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pStyle w:val="7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36"/>
        </w:rPr>
        <w:t>竞争性比选评分办法</w:t>
      </w:r>
    </w:p>
    <w:tbl>
      <w:tblPr>
        <w:tblStyle w:val="8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741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333333"/>
                <w:sz w:val="28"/>
                <w:szCs w:val="28"/>
              </w:rPr>
              <w:t>评审内容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333333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报价部分</w:t>
            </w:r>
          </w:p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（10分）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rPr>
                <w:rFonts w:ascii="Times New Roman" w:hAnsi="Times New Roman" w:eastAsia="方正黑体_GBK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报价最低者满分，次低者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扣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0.5分，以此类推。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服务内容（50分）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1.对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修订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评估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的认识及分析（10分）</w:t>
            </w:r>
          </w:p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修订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评估内容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的认识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准确、理解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充分、分析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到位等。优秀得10分，良好得8分，较好得6分，一般得4分，大部分不合理得2分，完全不合理或未提供不得分。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2.框架提纲（15分）</w:t>
            </w:r>
          </w:p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修订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评估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框架的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科学性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、全面性、合理性等。优秀得15分，良好得12分，较好得9分，一般得6分，大部分不合理得3分，完全不合理或未提供不得分。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修订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评估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的技术措施（15分）</w:t>
            </w:r>
          </w:p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修订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评估是否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具有较强的针对性，提出的工作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思路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任务目标、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工作重点、措施举措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切实可行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。优秀得15分，良好得12分，较好得9分，一般得6分，大部分不合理得3分，完全不合理或未提供不得分。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修订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评估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进度计划及组织措施（5分）</w:t>
            </w:r>
          </w:p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修订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评估各阶段时间周期及各阶段完成的内容是否有详尽的描述，人员设置配置是否合理等。优秀得5分，良好得4分，较好得3分，一般得2分，大部分不合理得1分，完全不合理或未提供不得分。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5.申报资料质量（5分）</w:t>
            </w:r>
          </w:p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申报资料的完整、齐备性等。优秀得5分，良好得4分，较好得3分，一般得2分，大部分不合理得1分，完全不合理或未提供不得分。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综合实力（40分）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1.团队及人员要求（20分）</w:t>
            </w:r>
          </w:p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（1）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参选单位具有独立负责人资格，团队人员常驻重庆，持续提供支持和服务。具有甲级综合资信的得6分，具有甲级专业资信的得4分，具有乙级资信的得2分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。（2）评估负责人具有正高级及以上职称的得4分，具有高级职称的得2分。（3）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项目团队成员（不含负责人）具有高级及以上技术职称或注册咨询工程师执业资格的，每有一个得2分，最多得10分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，此项最多得10分。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【序号（1）—（3）需提供相关证明】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2.业绩要求（20分）</w:t>
            </w:r>
          </w:p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近五年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参选单位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具有承担省级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产业经济规划研究、项目或政策评估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等咨询业绩的，每提供一项得3分，承担地市级（区县）咨询业绩的，每提供一项得2分，最多得20分。</w:t>
            </w:r>
          </w:p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【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bidi="ar"/>
              </w:rPr>
              <w:t>需提供合同复印件并加盖单位鲜章。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】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合计得分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</w:rPr>
            </w:pPr>
          </w:p>
        </w:tc>
      </w:tr>
    </w:tbl>
    <w:p>
      <w:pPr>
        <w:pStyle w:val="7"/>
        <w:jc w:val="center"/>
        <w:rPr>
          <w:rFonts w:ascii="Times New Roman" w:hAnsi="Times New Roman" w:eastAsia="方正黑体_GBK" w:cs="Times New Roman"/>
          <w:color w:val="000000"/>
          <w:sz w:val="32"/>
          <w:szCs w:val="27"/>
        </w:rPr>
      </w:pPr>
    </w:p>
    <w:p>
      <w:pPr>
        <w:pStyle w:val="7"/>
        <w:jc w:val="center"/>
        <w:rPr>
          <w:rFonts w:ascii="Times New Roman" w:hAnsi="Times New Roman" w:eastAsia="方正黑体_GBK" w:cs="Times New Roman"/>
          <w:color w:val="000000"/>
          <w:sz w:val="32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wODA0MmQwZmUzMDIwZTk2MDczNzU2YThlNDhhZjQifQ=="/>
  </w:docVars>
  <w:rsids>
    <w:rsidRoot w:val="002F6244"/>
    <w:rsid w:val="00075E22"/>
    <w:rsid w:val="000C1BBF"/>
    <w:rsid w:val="000F357F"/>
    <w:rsid w:val="000F73D3"/>
    <w:rsid w:val="001137CF"/>
    <w:rsid w:val="001174EE"/>
    <w:rsid w:val="00164947"/>
    <w:rsid w:val="001663DE"/>
    <w:rsid w:val="001902F0"/>
    <w:rsid w:val="001A2F86"/>
    <w:rsid w:val="001A7BF0"/>
    <w:rsid w:val="001A7E9B"/>
    <w:rsid w:val="001C63CB"/>
    <w:rsid w:val="001D60BE"/>
    <w:rsid w:val="00204CA5"/>
    <w:rsid w:val="00252D94"/>
    <w:rsid w:val="002F6244"/>
    <w:rsid w:val="00320034"/>
    <w:rsid w:val="00321F28"/>
    <w:rsid w:val="00343D6C"/>
    <w:rsid w:val="00347CBE"/>
    <w:rsid w:val="00373EAC"/>
    <w:rsid w:val="003D1E4D"/>
    <w:rsid w:val="003D77AC"/>
    <w:rsid w:val="0040267C"/>
    <w:rsid w:val="00422E2B"/>
    <w:rsid w:val="0047121B"/>
    <w:rsid w:val="0049370C"/>
    <w:rsid w:val="005050F5"/>
    <w:rsid w:val="0051043A"/>
    <w:rsid w:val="00573A74"/>
    <w:rsid w:val="005A1A9C"/>
    <w:rsid w:val="005A624B"/>
    <w:rsid w:val="005E0411"/>
    <w:rsid w:val="005E7D38"/>
    <w:rsid w:val="005F4141"/>
    <w:rsid w:val="00640327"/>
    <w:rsid w:val="00642179"/>
    <w:rsid w:val="00661EDE"/>
    <w:rsid w:val="0068771A"/>
    <w:rsid w:val="006A13EA"/>
    <w:rsid w:val="006F626D"/>
    <w:rsid w:val="00796A77"/>
    <w:rsid w:val="007A031B"/>
    <w:rsid w:val="007A3A79"/>
    <w:rsid w:val="00816E0B"/>
    <w:rsid w:val="00817465"/>
    <w:rsid w:val="008A1900"/>
    <w:rsid w:val="008C1CD9"/>
    <w:rsid w:val="008D09FE"/>
    <w:rsid w:val="008E7C43"/>
    <w:rsid w:val="009150FC"/>
    <w:rsid w:val="0098707F"/>
    <w:rsid w:val="00994BDE"/>
    <w:rsid w:val="009C102C"/>
    <w:rsid w:val="009F0EFC"/>
    <w:rsid w:val="009F3AAB"/>
    <w:rsid w:val="00A41C5B"/>
    <w:rsid w:val="00A422C5"/>
    <w:rsid w:val="00AB0AD7"/>
    <w:rsid w:val="00AD7B7D"/>
    <w:rsid w:val="00AF73FB"/>
    <w:rsid w:val="00B34A91"/>
    <w:rsid w:val="00BA34A1"/>
    <w:rsid w:val="00BD10EC"/>
    <w:rsid w:val="00C54814"/>
    <w:rsid w:val="00C66B60"/>
    <w:rsid w:val="00C67B7B"/>
    <w:rsid w:val="00C82F32"/>
    <w:rsid w:val="00CC0B15"/>
    <w:rsid w:val="00CD04C7"/>
    <w:rsid w:val="00CE2D56"/>
    <w:rsid w:val="00D12B48"/>
    <w:rsid w:val="00D22FC0"/>
    <w:rsid w:val="00D457EB"/>
    <w:rsid w:val="00D54185"/>
    <w:rsid w:val="00D75E96"/>
    <w:rsid w:val="00DB5978"/>
    <w:rsid w:val="00E06F59"/>
    <w:rsid w:val="00E155A4"/>
    <w:rsid w:val="00E35829"/>
    <w:rsid w:val="00E36AC6"/>
    <w:rsid w:val="00E65893"/>
    <w:rsid w:val="00EA7355"/>
    <w:rsid w:val="00EB630C"/>
    <w:rsid w:val="00EC38F7"/>
    <w:rsid w:val="00ED3E6D"/>
    <w:rsid w:val="00F02B30"/>
    <w:rsid w:val="00F20655"/>
    <w:rsid w:val="00F31430"/>
    <w:rsid w:val="00F33919"/>
    <w:rsid w:val="00F3796A"/>
    <w:rsid w:val="00F62BD6"/>
    <w:rsid w:val="00F70AB7"/>
    <w:rsid w:val="00F769A6"/>
    <w:rsid w:val="00FC1DAC"/>
    <w:rsid w:val="00FC5E91"/>
    <w:rsid w:val="00FD31F3"/>
    <w:rsid w:val="0341169D"/>
    <w:rsid w:val="12103984"/>
    <w:rsid w:val="13F01D66"/>
    <w:rsid w:val="16644903"/>
    <w:rsid w:val="19524C7F"/>
    <w:rsid w:val="2BB036E9"/>
    <w:rsid w:val="2D4C68DA"/>
    <w:rsid w:val="3AF858AC"/>
    <w:rsid w:val="42826434"/>
    <w:rsid w:val="46453567"/>
    <w:rsid w:val="4A640C1E"/>
    <w:rsid w:val="52D96DEC"/>
    <w:rsid w:val="54D551D2"/>
    <w:rsid w:val="5D9B07DB"/>
    <w:rsid w:val="60605E03"/>
    <w:rsid w:val="61F125C0"/>
    <w:rsid w:val="62CD37EC"/>
    <w:rsid w:val="66640362"/>
    <w:rsid w:val="66DB0355"/>
    <w:rsid w:val="69B43D3D"/>
    <w:rsid w:val="6B2B1D69"/>
    <w:rsid w:val="75B23D6A"/>
    <w:rsid w:val="777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6" w:lineRule="atLeas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spacing w:line="580" w:lineRule="exact"/>
      <w:ind w:firstLine="0"/>
      <w:jc w:val="center"/>
      <w:outlineLvl w:val="0"/>
    </w:pPr>
    <w:rPr>
      <w:rFonts w:eastAsia="方正小标宋_GBK"/>
      <w:sz w:val="4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 字符"/>
    <w:basedOn w:val="10"/>
    <w:link w:val="3"/>
    <w:semiHidden/>
    <w:qFormat/>
    <w:uiPriority w:val="99"/>
  </w:style>
  <w:style w:type="paragraph" w:customStyle="1" w:styleId="13">
    <w:name w:val="tit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tit1"/>
    <w:basedOn w:val="10"/>
    <w:qFormat/>
    <w:uiPriority w:val="0"/>
  </w:style>
  <w:style w:type="character" w:customStyle="1" w:styleId="15">
    <w:name w:val="con"/>
    <w:basedOn w:val="10"/>
    <w:qFormat/>
    <w:uiPriority w:val="0"/>
  </w:style>
  <w:style w:type="character" w:customStyle="1" w:styleId="16">
    <w:name w:val="cur"/>
    <w:basedOn w:val="10"/>
    <w:qFormat/>
    <w:uiPriority w:val="0"/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0"/>
    <w:link w:val="2"/>
    <w:qFormat/>
    <w:uiPriority w:val="9"/>
    <w:rPr>
      <w:rFonts w:eastAsia="方正小标宋_GBK"/>
      <w:sz w:val="44"/>
      <w:szCs w:val="32"/>
    </w:rPr>
  </w:style>
  <w:style w:type="character" w:customStyle="1" w:styleId="19">
    <w:name w:val="页脚 字符"/>
    <w:basedOn w:val="10"/>
    <w:link w:val="5"/>
    <w:qFormat/>
    <w:uiPriority w:val="0"/>
    <w:rPr>
      <w:sz w:val="18"/>
      <w:szCs w:val="18"/>
    </w:rPr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D9D63-3750-4AFE-960D-5CC17C48FC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131</Words>
  <Characters>751</Characters>
  <Lines>6</Lines>
  <Paragraphs>1</Paragraphs>
  <TotalTime>6</TotalTime>
  <ScaleCrop>false</ScaleCrop>
  <LinksUpToDate>false</LinksUpToDate>
  <CharactersWithSpaces>881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2023-11-15T03:46:00Z</dcterms:created>
  <dc:creator>李</dc:creator>
  <cp:lastModifiedBy>周卒</cp:lastModifiedBy>
  <cp:lastPrinted>2023-10-18T01:43:00Z</cp:lastPrinted>
  <dcterms:modified xsi:type="dcterms:W3CDTF">2023-11-22T07:59:29Z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55073AD1CD1B47EC8652EFAC102C473C_12</vt:lpwstr>
  </property>
</Properties>
</file>