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before="0" w:after="0" w:line="240" w:lineRule="auto"/>
        <w:rPr>
          <w:rFonts w:ascii="Times New Roman" w:hAnsi="Times New Roman" w:eastAsia="方正黑体_GBK"/>
          <w:bCs/>
        </w:rPr>
      </w:pPr>
    </w:p>
    <w:p>
      <w:pPr>
        <w:adjustRightInd/>
        <w:spacing w:before="0" w:after="0" w:line="240" w:lineRule="auto"/>
        <w:rPr>
          <w:rFonts w:ascii="Times New Roman" w:hAnsi="Times New Roman" w:eastAsia="方正黑体_GBK"/>
          <w:bCs/>
        </w:rPr>
      </w:pPr>
    </w:p>
    <w:p>
      <w:pPr>
        <w:adjustRightInd/>
        <w:spacing w:before="0" w:after="0" w:line="240" w:lineRule="auto"/>
        <w:rPr>
          <w:rFonts w:ascii="Times New Roman" w:hAnsi="Times New Roman" w:eastAsia="方正黑体_GBK"/>
          <w:bCs/>
        </w:rPr>
      </w:pPr>
    </w:p>
    <w:p>
      <w:pPr>
        <w:adjustRightInd/>
        <w:spacing w:before="0" w:after="0" w:line="240" w:lineRule="auto"/>
        <w:rPr>
          <w:bCs/>
        </w:rPr>
      </w:pPr>
    </w:p>
    <w:p>
      <w:pPr>
        <w:adjustRightInd/>
        <w:spacing w:before="0" w:after="0" w:line="240" w:lineRule="auto"/>
        <w:rPr>
          <w:bCs/>
        </w:rPr>
      </w:pPr>
    </w:p>
    <w:p>
      <w:pPr>
        <w:adjustRightInd/>
        <w:spacing w:before="0" w:after="0" w:line="240" w:lineRule="auto"/>
        <w:rPr>
          <w:bCs/>
        </w:rPr>
      </w:pPr>
    </w:p>
    <w:p>
      <w:pPr>
        <w:adjustRightInd/>
        <w:spacing w:before="0" w:after="0" w:line="240" w:lineRule="auto"/>
        <w:rPr>
          <w:bCs/>
        </w:rPr>
      </w:pPr>
    </w:p>
    <w:p>
      <w:pPr>
        <w:adjustRightInd/>
        <w:spacing w:before="0" w:after="0" w:line="240" w:lineRule="auto"/>
        <w:rPr>
          <w:bCs/>
        </w:rPr>
      </w:pPr>
    </w:p>
    <w:p>
      <w:pPr>
        <w:adjustRightInd/>
        <w:spacing w:before="0" w:after="0" w:line="240" w:lineRule="auto"/>
        <w:jc w:val="center"/>
        <w:rPr>
          <w:rFonts w:hint="eastAsia" w:cs="方正仿宋_GBK"/>
          <w:bCs/>
        </w:rPr>
      </w:pPr>
      <w:r>
        <w:rPr>
          <w:rFonts w:hint="eastAsia" w:eastAsia="方正仿宋_GBK" w:cs="方正仿宋_GBK"/>
          <w:kern w:val="2"/>
        </w:rPr>
        <w:t>渝发改投资〔2023〕15</w:t>
      </w:r>
      <w:r>
        <w:rPr>
          <w:rFonts w:hint="eastAsia" w:eastAsia="方正仿宋_GBK" w:cs="方正仿宋_GBK"/>
          <w:kern w:val="2"/>
          <w:lang w:val="en-US" w:eastAsia="zh-CN"/>
        </w:rPr>
        <w:t>26</w:t>
      </w:r>
      <w:r>
        <w:rPr>
          <w:rFonts w:hint="eastAsia" w:eastAsia="方正仿宋_GBK" w:cs="方正仿宋_GBK"/>
          <w:kern w:val="2"/>
        </w:rPr>
        <w:t>号</w:t>
      </w:r>
    </w:p>
    <w:p>
      <w:pPr>
        <w:adjustRightInd/>
        <w:spacing w:before="0" w:after="0" w:line="240" w:lineRule="auto"/>
        <w:jc w:val="center"/>
        <w:rPr>
          <w:bCs/>
        </w:rPr>
      </w:pPr>
    </w:p>
    <w:p>
      <w:pPr>
        <w:bidi w:val="0"/>
        <w:adjustRightInd/>
        <w:spacing w:before="0" w:after="0" w:line="240" w:lineRule="auto"/>
        <w:textAlignment w:val="auto"/>
        <w:rPr>
          <w:rFonts w:hint="eastAsia" w:eastAsia="方正小标宋_GBK" w:cs="方正小标宋_GBK"/>
          <w:kern w:val="2"/>
          <w:sz w:val="44"/>
          <w:szCs w:val="44"/>
        </w:rPr>
      </w:pPr>
    </w:p>
    <w:p>
      <w:pPr>
        <w:bidi w:val="0"/>
        <w:adjustRightInd/>
        <w:spacing w:before="0" w:after="0" w:line="580" w:lineRule="exact"/>
        <w:jc w:val="center"/>
        <w:outlineLvl w:val="9"/>
        <w:rPr>
          <w:rFonts w:hint="eastAsia" w:eastAsia="方正小标宋_GBK"/>
          <w:sz w:val="44"/>
          <w:szCs w:val="44"/>
        </w:rPr>
      </w:pPr>
      <w:r>
        <w:rPr>
          <w:rFonts w:hint="eastAsia" w:eastAsia="方正小标宋_GBK"/>
          <w:sz w:val="44"/>
          <w:szCs w:val="44"/>
        </w:rPr>
        <w:t>关于进一步做好我市工程建设领域工程款</w:t>
      </w:r>
    </w:p>
    <w:p>
      <w:pPr>
        <w:bidi w:val="0"/>
        <w:adjustRightInd/>
        <w:spacing w:before="0" w:after="0" w:line="580" w:lineRule="exact"/>
        <w:jc w:val="center"/>
        <w:outlineLvl w:val="9"/>
        <w:rPr>
          <w:rFonts w:hint="eastAsia" w:eastAsia="方正小标宋_GBK"/>
          <w:sz w:val="44"/>
          <w:szCs w:val="44"/>
        </w:rPr>
      </w:pPr>
      <w:r>
        <w:rPr>
          <w:rFonts w:hint="eastAsia" w:eastAsia="方正小标宋_GBK"/>
          <w:sz w:val="44"/>
          <w:szCs w:val="44"/>
        </w:rPr>
        <w:t>支付担保有关工作的通知</w:t>
      </w:r>
    </w:p>
    <w:p>
      <w:pPr>
        <w:bidi w:val="0"/>
        <w:adjustRightInd/>
        <w:spacing w:before="0" w:after="0" w:line="240" w:lineRule="auto"/>
        <w:jc w:val="center"/>
        <w:textAlignment w:val="auto"/>
        <w:rPr>
          <w:rFonts w:hint="eastAsia" w:eastAsia="方正小标宋_GBK" w:cs="方正小标宋_GBK"/>
          <w:kern w:val="2"/>
          <w:sz w:val="44"/>
          <w:szCs w:val="44"/>
        </w:rPr>
      </w:pPr>
    </w:p>
    <w:p>
      <w:pPr>
        <w:keepNext w:val="0"/>
        <w:keepLines w:val="0"/>
        <w:pageBreakBefore w:val="0"/>
        <w:kinsoku/>
        <w:wordWrap/>
        <w:overflowPunct/>
        <w:topLinePunct w:val="0"/>
        <w:autoSpaceDE/>
        <w:autoSpaceDN/>
        <w:bidi w:val="0"/>
        <w:adjustRightInd/>
        <w:snapToGrid/>
        <w:spacing w:before="0" w:after="0" w:line="240" w:lineRule="auto"/>
        <w:textAlignment w:val="auto"/>
        <w:rPr>
          <w:rFonts w:hint="eastAsia" w:ascii="Times New Roman" w:hAnsi="Times New Roman" w:cs="方正仿宋_GBK"/>
          <w:kern w:val="2"/>
        </w:rPr>
      </w:pPr>
      <w:bookmarkStart w:id="0" w:name="_GoBack"/>
      <w:r>
        <w:rPr>
          <w:rFonts w:hint="eastAsia" w:ascii="Times New Roman" w:hAnsi="Times New Roman" w:cs="方正仿宋_GBK"/>
          <w:kern w:val="2"/>
        </w:rPr>
        <w:t>市政府有关部门，各区县（自治县、开发区）发展改革、</w:t>
      </w:r>
      <w:r>
        <w:rPr>
          <w:rFonts w:hint="eastAsia" w:ascii="Times New Roman" w:hAnsi="Times New Roman" w:cs="方正仿宋_GBK"/>
        </w:rPr>
        <w:t>人力社保、住房城乡建设、交通、水利、工程招标投标行政监督部门，国家金融监督管理总局重庆各监管分局，</w:t>
      </w:r>
      <w:r>
        <w:rPr>
          <w:rFonts w:hint="eastAsia" w:ascii="Times New Roman" w:hAnsi="Times New Roman" w:cs="方正仿宋_GBK"/>
          <w:kern w:val="2"/>
        </w:rPr>
        <w:t>有关单位：</w:t>
      </w:r>
    </w:p>
    <w:p>
      <w:pPr>
        <w:bidi w:val="0"/>
        <w:adjustRightInd/>
        <w:spacing w:before="0" w:after="0" w:line="240" w:lineRule="auto"/>
        <w:ind w:firstLine="632" w:firstLineChars="200"/>
        <w:textAlignment w:val="auto"/>
        <w:rPr>
          <w:rFonts w:hint="eastAsia" w:ascii="Times New Roman" w:hAnsi="Times New Roman" w:cs="方正仿宋_GBK"/>
          <w:kern w:val="2"/>
        </w:rPr>
      </w:pPr>
      <w:r>
        <w:rPr>
          <w:rFonts w:hint="eastAsia" w:ascii="Times New Roman" w:hAnsi="Times New Roman" w:cs="方正仿宋_GBK"/>
          <w:kern w:val="2"/>
        </w:rPr>
        <w:t>为加强全市工程建设领域工程款支付担保管理，规范项目法人支付担保行为，维护建筑市场秩序和社会稳定，根据国务院《保障农民工工资支付条例》、住房和城乡建设部等部委《关于加快推进房屋建筑和市政基础设施工程实行工程担保制度的指导意见》（建市〔2019〕68号）等规定，现就进一步做好我市工程建设领域工程款支付担保有关工作通知如下。</w:t>
      </w:r>
    </w:p>
    <w:p>
      <w:pPr>
        <w:bidi w:val="0"/>
        <w:adjustRightInd/>
        <w:spacing w:before="0" w:after="0" w:line="240" w:lineRule="auto"/>
        <w:ind w:firstLine="632" w:firstLineChars="200"/>
        <w:textAlignment w:val="auto"/>
        <w:rPr>
          <w:rFonts w:hint="eastAsia" w:eastAsia="方正黑体_GBK" w:cs="方正黑体_GBK"/>
          <w:kern w:val="2"/>
        </w:rPr>
      </w:pPr>
      <w:r>
        <w:rPr>
          <w:rFonts w:hint="eastAsia" w:eastAsia="方正黑体_GBK" w:cs="方正黑体_GBK"/>
          <w:kern w:val="2"/>
        </w:rPr>
        <w:t>一、工程款支付担保适用范围</w:t>
      </w:r>
    </w:p>
    <w:p>
      <w:pPr>
        <w:bidi w:val="0"/>
        <w:adjustRightInd/>
        <w:spacing w:before="0" w:after="0" w:line="240" w:lineRule="auto"/>
        <w:ind w:firstLine="632" w:firstLineChars="200"/>
        <w:textAlignment w:val="auto"/>
        <w:rPr>
          <w:rFonts w:hint="eastAsia" w:cs="方正仿宋_GBK"/>
          <w:spacing w:val="0"/>
          <w:kern w:val="2"/>
        </w:rPr>
      </w:pPr>
      <w:r>
        <w:rPr>
          <w:rFonts w:hint="eastAsia" w:cs="方正仿宋_GBK"/>
          <w:kern w:val="2"/>
        </w:rPr>
        <w:t>工程款支付担保是指为保证履行合同约定的工程款支付义务，由担保人为项目法人向承包单位提供的保证按时、足额支付</w:t>
      </w:r>
      <w:r>
        <w:rPr>
          <w:rFonts w:hint="eastAsia" w:cs="方正仿宋_GBK"/>
          <w:spacing w:val="0"/>
          <w:kern w:val="2"/>
        </w:rPr>
        <w:t>工程款的担保。其中，承包单位包括施工总承包单位、工程总承包单位和直接与项目法人签订施工或工程总承包合同的专业承包单位。</w:t>
      </w:r>
    </w:p>
    <w:p>
      <w:pPr>
        <w:bidi w:val="0"/>
        <w:adjustRightInd/>
        <w:spacing w:before="0" w:after="0" w:line="240" w:lineRule="auto"/>
        <w:ind w:firstLine="632" w:firstLineChars="200"/>
        <w:textAlignment w:val="auto"/>
        <w:rPr>
          <w:rFonts w:hint="eastAsia" w:ascii="Times New Roman" w:hAnsi="Times New Roman" w:cs="方正仿宋_GBK"/>
          <w:kern w:val="2"/>
        </w:rPr>
      </w:pPr>
      <w:r>
        <w:rPr>
          <w:rFonts w:hint="eastAsia" w:cs="方正仿宋_GBK"/>
          <w:kern w:val="2"/>
        </w:rPr>
        <w:t>全市工程建设施工合同总价款在400万</w:t>
      </w:r>
      <w:r>
        <w:rPr>
          <w:rFonts w:cs="方正仿宋_GBK"/>
          <w:kern w:val="2"/>
        </w:rPr>
        <w:t>元</w:t>
      </w:r>
      <w:r>
        <w:rPr>
          <w:rFonts w:hint="eastAsia" w:cs="方正仿宋_GBK"/>
          <w:kern w:val="2"/>
          <w:lang w:eastAsia="zh-CN"/>
        </w:rPr>
        <w:t>人民币</w:t>
      </w:r>
      <w:r>
        <w:rPr>
          <w:rFonts w:hint="eastAsia" w:cs="方正仿宋_GBK"/>
          <w:kern w:val="2"/>
        </w:rPr>
        <w:t>及以上的新建、改建、</w:t>
      </w:r>
      <w:r>
        <w:rPr>
          <w:rFonts w:hint="eastAsia" w:ascii="Times New Roman" w:hAnsi="Times New Roman" w:cs="方正仿宋_GBK"/>
          <w:kern w:val="2"/>
        </w:rPr>
        <w:t>扩建的房屋建筑、市政基础设施、交通、水利等工程建设项目实行工程款支付担保，有关事宜由项目法人在工程招标投标阶段明确。其中，全部由政府投资的交通、水利行业项目，免交工程款支付担保；由政府投资和社会资金共同出资的交通、水利行业项目，按照政府投资所占比例，等比例扣减工程款支付担保金额。项目法人不要求承包单位提供履约担保的，项目法人可不向承包单位提供工程款支付担保。</w:t>
      </w:r>
    </w:p>
    <w:p>
      <w:pPr>
        <w:bidi w:val="0"/>
        <w:adjustRightInd/>
        <w:spacing w:before="0" w:after="0" w:line="240" w:lineRule="auto"/>
        <w:ind w:firstLine="632" w:firstLineChars="200"/>
        <w:textAlignment w:val="auto"/>
        <w:rPr>
          <w:rFonts w:hint="eastAsia" w:eastAsia="方正黑体_GBK" w:cs="方正黑体_GBK"/>
          <w:kern w:val="2"/>
        </w:rPr>
      </w:pPr>
      <w:r>
        <w:rPr>
          <w:rFonts w:hint="eastAsia" w:eastAsia="方正黑体_GBK" w:cs="方正黑体_GBK"/>
          <w:kern w:val="2"/>
        </w:rPr>
        <w:t>二、工程款支付担保总体要求</w:t>
      </w:r>
    </w:p>
    <w:p>
      <w:pPr>
        <w:bidi w:val="0"/>
        <w:adjustRightInd/>
        <w:spacing w:before="0" w:after="0" w:line="240" w:lineRule="auto"/>
        <w:ind w:firstLine="632" w:firstLineChars="200"/>
        <w:textAlignment w:val="auto"/>
        <w:rPr>
          <w:rFonts w:hint="eastAsia" w:cs="方正仿宋_GBK"/>
          <w:kern w:val="2"/>
        </w:rPr>
      </w:pPr>
      <w:r>
        <w:rPr>
          <w:rFonts w:hint="eastAsia" w:eastAsia="方正楷体_GBK" w:cs="方正楷体_GBK"/>
          <w:kern w:val="2"/>
        </w:rPr>
        <w:t>（一）担保方式</w:t>
      </w:r>
      <w:r>
        <w:rPr>
          <w:rFonts w:hint="eastAsia" w:cs="方正仿宋_GBK"/>
          <w:kern w:val="2"/>
        </w:rPr>
        <w:t>。工程款支付担保采用银行保函、保证保险、担保保函等形式向承包单位提供保证，担保人（保险人）对其出具的保函（保单）承担担保（保险）责任。保函为不可撤销、见索即付保函。保险合同符合保险监管要求。</w:t>
      </w:r>
    </w:p>
    <w:p>
      <w:pPr>
        <w:bidi w:val="0"/>
        <w:adjustRightInd/>
        <w:spacing w:before="0" w:after="0" w:line="240" w:lineRule="auto"/>
        <w:ind w:firstLine="632" w:firstLineChars="200"/>
        <w:textAlignment w:val="auto"/>
        <w:rPr>
          <w:rFonts w:hint="eastAsia" w:cs="方正仿宋_GBK"/>
          <w:kern w:val="2"/>
        </w:rPr>
      </w:pPr>
      <w:r>
        <w:rPr>
          <w:rFonts w:hint="eastAsia" w:eastAsia="方正楷体_GBK" w:cs="方正楷体_GBK"/>
          <w:kern w:val="2"/>
        </w:rPr>
        <w:t>（二）担保机构</w:t>
      </w:r>
      <w:r>
        <w:rPr>
          <w:rFonts w:hint="eastAsia" w:cs="方正仿宋_GBK"/>
          <w:kern w:val="2"/>
        </w:rPr>
        <w:t>。提供工程款支付担保的银行或保险机构或工程担保公司为经监管部门依法批准并取得总行开展工程担保业务书面授权的分行、支行以上银行或取得开展建设工程保证保险业务资格许可并依法登记的保险公司、取得总公司授权的保险分支机构或已依法注册登记的工程担保公司，其信用资质、履约能力、担保能力、赔付流程、安全保密等符合工程款支付担保业务条件。担保机构坚持依法合规、审慎经营原则，加强风险防控体系建设，严格执行相关监管和内部管理制度要求，积极稳妥开展工程款支付银行保函、保证保险、担保保函业务，根据风险评估情况，优化风险缓释措施，加强与主管部门的沟通衔接，增强工作效果。</w:t>
      </w:r>
    </w:p>
    <w:p>
      <w:pPr>
        <w:bidi w:val="0"/>
        <w:adjustRightInd/>
        <w:spacing w:before="0" w:after="0" w:line="240" w:lineRule="auto"/>
        <w:ind w:firstLine="632" w:firstLineChars="200"/>
        <w:textAlignment w:val="auto"/>
        <w:rPr>
          <w:rFonts w:hint="eastAsia" w:cs="方正仿宋_GBK"/>
          <w:kern w:val="2"/>
        </w:rPr>
      </w:pPr>
      <w:r>
        <w:rPr>
          <w:rFonts w:hint="eastAsia" w:eastAsia="方正楷体_GBK" w:cs="方正楷体_GBK"/>
          <w:kern w:val="2"/>
        </w:rPr>
        <w:t>（三）担保额度</w:t>
      </w:r>
      <w:r>
        <w:rPr>
          <w:rFonts w:hint="eastAsia" w:cs="方正仿宋_GBK"/>
          <w:kern w:val="2"/>
        </w:rPr>
        <w:t>。工程款支付担保金额为不超过建设工程合同总价款（扣除项目法人提供保证前已支付的工程款）的10%，且与履约担保金额对等。对实施施工过程结算，工程承包合同价款超过5000万元人民币（含5000万元）或建设工期超过12个月以上（含12个月）的建设项目，项目法人可以按合同确定的过程结算付款周期实行分段滚动担保，每段滚动担保金额不超过该段合同金额的15%。具体由项目法人在招标文件中约定明确。</w:t>
      </w:r>
    </w:p>
    <w:p>
      <w:pPr>
        <w:bidi w:val="0"/>
        <w:adjustRightInd/>
        <w:spacing w:before="0" w:after="0" w:line="240" w:lineRule="auto"/>
        <w:ind w:firstLine="632" w:firstLineChars="200"/>
        <w:textAlignment w:val="auto"/>
        <w:rPr>
          <w:rFonts w:hint="eastAsia" w:cs="方正仿宋_GBK"/>
          <w:kern w:val="2"/>
        </w:rPr>
      </w:pPr>
      <w:r>
        <w:rPr>
          <w:rFonts w:hint="eastAsia" w:eastAsia="方正楷体_GBK" w:cs="方正楷体_GBK"/>
          <w:kern w:val="2"/>
        </w:rPr>
        <w:t>（四）保证期限</w:t>
      </w:r>
      <w:r>
        <w:rPr>
          <w:rFonts w:hint="eastAsia" w:cs="方正仿宋_GBK"/>
          <w:kern w:val="2"/>
        </w:rPr>
        <w:t>。工程款支付担保有效期自工程合同签订之日起开始生效，至按合同工期计算的工程竣（交）工结算完成、工程结算款结清之后30日止。担保有效期届满前，因担保金额被索赔等原因导致担保金额不符合本通知规定的，项目法人于索赔完成后30日内，补足工程款支付担保。因工程延期、结算或付款延期等原因导致担保期限不满足要求的，项目法人于原担保有效期截止时间30日前延续提供工程款支付担保。</w:t>
      </w:r>
    </w:p>
    <w:p>
      <w:pPr>
        <w:bidi w:val="0"/>
        <w:adjustRightInd/>
        <w:spacing w:before="0" w:after="0" w:line="240" w:lineRule="auto"/>
        <w:ind w:firstLine="632" w:firstLineChars="200"/>
        <w:textAlignment w:val="auto"/>
        <w:rPr>
          <w:rFonts w:hint="eastAsia" w:eastAsia="方正黑体_GBK" w:cs="方正黑体_GBK"/>
          <w:kern w:val="2"/>
        </w:rPr>
      </w:pPr>
      <w:r>
        <w:rPr>
          <w:rFonts w:hint="eastAsia" w:eastAsia="方正黑体_GBK" w:cs="方正黑体_GBK"/>
          <w:kern w:val="2"/>
        </w:rPr>
        <w:t>三、加强建设过程管理</w:t>
      </w:r>
    </w:p>
    <w:p>
      <w:pPr>
        <w:bidi w:val="0"/>
        <w:adjustRightInd/>
        <w:spacing w:before="0" w:after="0" w:line="240" w:lineRule="auto"/>
        <w:ind w:firstLine="632" w:firstLineChars="200"/>
        <w:textAlignment w:val="auto"/>
        <w:rPr>
          <w:rFonts w:hint="eastAsia" w:eastAsia="方正楷体_GBK" w:cs="方正楷体_GBK"/>
          <w:kern w:val="2"/>
        </w:rPr>
      </w:pPr>
      <w:r>
        <w:rPr>
          <w:rFonts w:hint="eastAsia" w:eastAsia="方正楷体_GBK" w:cs="方正楷体_GBK"/>
          <w:kern w:val="2"/>
        </w:rPr>
        <w:t>（一）严格管理制度</w:t>
      </w:r>
      <w:r>
        <w:rPr>
          <w:rFonts w:hint="eastAsia" w:cs="方正仿宋_GBK"/>
          <w:kern w:val="2"/>
        </w:rPr>
        <w:t>。工程合同中明确工程款支付担保形式、担保金额、提供时间、赔付程序、赔付时限等，项目法人按合同约定向承包单位提供工程款支付担保。</w:t>
      </w:r>
    </w:p>
    <w:p>
      <w:pPr>
        <w:bidi w:val="0"/>
        <w:adjustRightInd/>
        <w:spacing w:before="0" w:after="0" w:line="240" w:lineRule="auto"/>
        <w:ind w:firstLine="632" w:firstLineChars="200"/>
        <w:textAlignment w:val="auto"/>
        <w:rPr>
          <w:rFonts w:hint="eastAsia" w:cs="方正仿宋_GBK"/>
          <w:kern w:val="2"/>
        </w:rPr>
      </w:pPr>
      <w:r>
        <w:rPr>
          <w:rFonts w:hint="eastAsia" w:eastAsia="方正楷体_GBK" w:cs="方正楷体_GBK"/>
          <w:kern w:val="2"/>
        </w:rPr>
        <w:t>（二）加强监督检查</w:t>
      </w:r>
      <w:r>
        <w:rPr>
          <w:rFonts w:hint="eastAsia" w:cs="方正仿宋_GBK"/>
          <w:kern w:val="2"/>
        </w:rPr>
        <w:t>。住房城乡建设、交通、水利等行业主管部门和工程招标投标行政监督部门按职责分工，推动落实工程款支付担保制度。国家金融监督管理总局重庆监管局指导银行及保险公司开展工程</w:t>
      </w:r>
      <w:r>
        <w:rPr>
          <w:rFonts w:hint="eastAsia" w:cs="方正仿宋_GBK"/>
          <w:kern w:val="2"/>
          <w:lang w:eastAsia="zh-CN"/>
        </w:rPr>
        <w:t>款</w:t>
      </w:r>
      <w:r>
        <w:rPr>
          <w:rFonts w:hint="eastAsia" w:cs="方正仿宋_GBK"/>
          <w:kern w:val="2"/>
        </w:rPr>
        <w:t>支付担保工作，提升工程</w:t>
      </w:r>
      <w:r>
        <w:rPr>
          <w:rFonts w:hint="eastAsia" w:cs="方正仿宋_GBK"/>
          <w:kern w:val="2"/>
          <w:lang w:eastAsia="zh-CN"/>
        </w:rPr>
        <w:t>款</w:t>
      </w:r>
      <w:r>
        <w:rPr>
          <w:rFonts w:hint="eastAsia" w:cs="方正仿宋_GBK"/>
          <w:kern w:val="2"/>
        </w:rPr>
        <w:t>支付担保保证人的风险评估、风险防控能力和服务质量。</w:t>
      </w:r>
    </w:p>
    <w:p>
      <w:pPr>
        <w:bidi w:val="0"/>
        <w:adjustRightInd/>
        <w:spacing w:before="0" w:after="0" w:line="240" w:lineRule="auto"/>
        <w:ind w:firstLine="632" w:firstLineChars="200"/>
        <w:textAlignment w:val="auto"/>
        <w:rPr>
          <w:rFonts w:hint="eastAsia" w:cs="方正仿宋_GBK"/>
          <w:spacing w:val="0"/>
          <w:kern w:val="2"/>
        </w:rPr>
      </w:pPr>
      <w:r>
        <w:rPr>
          <w:rFonts w:hint="eastAsia" w:eastAsia="方正楷体_GBK" w:cs="方正楷体_GBK"/>
          <w:kern w:val="2"/>
        </w:rPr>
        <w:t>（三）开展动态监测</w:t>
      </w:r>
      <w:r>
        <w:rPr>
          <w:rFonts w:hint="eastAsia" w:cs="方正仿宋_GBK"/>
          <w:kern w:val="2"/>
        </w:rPr>
        <w:t>。人力社保部门会同住房城乡建设、交通、水利等行业主管部门，对房屋建筑及市政基础设施、交通、水利工程建设项目农民工工资支付情况实行动态监测，发现存在</w:t>
      </w:r>
      <w:r>
        <w:rPr>
          <w:rFonts w:hint="eastAsia" w:cs="方正仿宋_GBK"/>
          <w:spacing w:val="0"/>
          <w:kern w:val="2"/>
        </w:rPr>
        <w:t>异常情况的，及时开展实地核查。对承包单位启动支付担保索赔的项目，纳入重点监测对象，避免因拖欠工程款造成农民工工资拖欠。</w:t>
      </w:r>
    </w:p>
    <w:p>
      <w:pPr>
        <w:bidi w:val="0"/>
        <w:adjustRightInd/>
        <w:spacing w:before="0" w:after="0" w:line="240" w:lineRule="auto"/>
        <w:ind w:firstLine="632" w:firstLineChars="200"/>
        <w:textAlignment w:val="auto"/>
        <w:rPr>
          <w:rFonts w:hint="eastAsia" w:eastAsia="方正黑体_GBK" w:cs="方正黑体_GBK"/>
          <w:kern w:val="2"/>
        </w:rPr>
      </w:pPr>
      <w:r>
        <w:rPr>
          <w:rFonts w:hint="eastAsia" w:eastAsia="方正黑体_GBK" w:cs="方正黑体_GBK"/>
          <w:kern w:val="2"/>
        </w:rPr>
        <w:t>四、完善落实机制</w:t>
      </w:r>
    </w:p>
    <w:p>
      <w:pPr>
        <w:bidi w:val="0"/>
        <w:adjustRightInd/>
        <w:spacing w:before="0" w:after="0" w:line="240" w:lineRule="auto"/>
        <w:ind w:firstLine="632" w:firstLineChars="200"/>
        <w:textAlignment w:val="auto"/>
        <w:rPr>
          <w:rFonts w:hint="eastAsia" w:cs="方正仿宋_GBK"/>
          <w:kern w:val="2"/>
        </w:rPr>
      </w:pPr>
      <w:r>
        <w:rPr>
          <w:rFonts w:hint="eastAsia" w:cs="方正仿宋_GBK"/>
          <w:kern w:val="2"/>
        </w:rPr>
        <w:t>住房城乡建设、交通、水利等行业主管部门可根据各自行业领域特点和工程款支付担保实施情况，进一步细化支付担保示范文本等内容。银行保函、保证保险、担保保函费用由项目法人承担，鼓励</w:t>
      </w:r>
      <w:r>
        <w:rPr>
          <w:rFonts w:hint="eastAsia" w:cs="方正仿宋_GBK"/>
          <w:kern w:val="2"/>
          <w:lang w:eastAsia="zh-CN"/>
        </w:rPr>
        <w:t>担保</w:t>
      </w:r>
      <w:r>
        <w:rPr>
          <w:rFonts w:hint="eastAsia" w:cs="方正仿宋_GBK"/>
          <w:kern w:val="2"/>
        </w:rPr>
        <w:t>机构根据市场主体信用情况和各险种实际，建立银行保函、保证保险、担保保函浮动费率机制，对于资信良好的项目法人依法依规适当降低承保费率和担保条件。</w:t>
      </w:r>
    </w:p>
    <w:p>
      <w:pPr>
        <w:bidi w:val="0"/>
        <w:adjustRightInd/>
        <w:spacing w:before="0" w:after="0" w:line="240" w:lineRule="auto"/>
        <w:ind w:firstLine="632" w:firstLineChars="200"/>
        <w:textAlignment w:val="auto"/>
        <w:rPr>
          <w:rFonts w:hint="eastAsia" w:cs="方正仿宋_GBK"/>
          <w:kern w:val="2"/>
        </w:rPr>
      </w:pPr>
    </w:p>
    <w:p>
      <w:pPr>
        <w:bidi w:val="0"/>
        <w:adjustRightInd/>
        <w:spacing w:before="0" w:after="0" w:line="240" w:lineRule="auto"/>
        <w:ind w:firstLine="632" w:firstLineChars="200"/>
        <w:textAlignment w:val="auto"/>
        <w:rPr>
          <w:rFonts w:hint="eastAsia" w:ascii="Times New Roman" w:hAnsi="Times New Roman" w:cs="方正仿宋_GBK"/>
          <w:kern w:val="2"/>
        </w:rPr>
      </w:pPr>
    </w:p>
    <w:p>
      <w:pPr>
        <w:bidi w:val="0"/>
        <w:adjustRightInd/>
        <w:spacing w:before="0" w:after="0" w:line="240" w:lineRule="auto"/>
        <w:ind w:firstLine="632" w:firstLineChars="200"/>
        <w:textAlignment w:val="auto"/>
        <w:rPr>
          <w:rFonts w:hint="eastAsia" w:cs="方正仿宋_GBK"/>
          <w:kern w:val="2"/>
        </w:rPr>
      </w:pPr>
    </w:p>
    <w:p>
      <w:pPr>
        <w:bidi w:val="0"/>
        <w:adjustRightInd/>
        <w:spacing w:before="0" w:after="0" w:line="240" w:lineRule="auto"/>
        <w:ind w:firstLine="632" w:firstLineChars="200"/>
        <w:textAlignment w:val="auto"/>
        <w:rPr>
          <w:rFonts w:hint="eastAsia" w:cs="方正仿宋_GBK"/>
          <w:kern w:val="2"/>
        </w:rPr>
      </w:pPr>
    </w:p>
    <w:p>
      <w:pPr>
        <w:bidi w:val="0"/>
        <w:adjustRightInd/>
        <w:spacing w:before="0" w:after="0" w:line="240" w:lineRule="auto"/>
        <w:ind w:firstLine="316" w:firstLineChars="100"/>
        <w:textAlignment w:val="auto"/>
        <w:rPr>
          <w:rFonts w:hint="eastAsia" w:cs="方正仿宋_GBK"/>
          <w:kern w:val="2"/>
        </w:rPr>
      </w:pPr>
      <w:r>
        <w:rPr>
          <w:rFonts w:hint="eastAsia" w:cs="方正仿宋_GBK"/>
          <w:kern w:val="2"/>
        </w:rPr>
        <w:t>重庆市发展和改革委员会    重庆市人力资源和社会保障局</w:t>
      </w:r>
    </w:p>
    <w:p>
      <w:pPr>
        <w:bidi w:val="0"/>
        <w:adjustRightInd/>
        <w:spacing w:before="0" w:after="0" w:line="240" w:lineRule="auto"/>
        <w:ind w:firstLine="0" w:firstLineChars="0"/>
        <w:textAlignment w:val="auto"/>
        <w:rPr>
          <w:rFonts w:hint="eastAsia" w:ascii="Times New Roman" w:hAnsi="Times New Roman" w:cs="方正仿宋_GBK"/>
          <w:kern w:val="2"/>
        </w:rPr>
      </w:pPr>
    </w:p>
    <w:p>
      <w:pPr>
        <w:bidi w:val="0"/>
        <w:adjustRightInd/>
        <w:spacing w:before="0" w:after="0" w:line="240" w:lineRule="auto"/>
        <w:ind w:firstLine="0" w:firstLineChars="0"/>
        <w:textAlignment w:val="auto"/>
        <w:rPr>
          <w:rFonts w:hint="eastAsia" w:ascii="Times New Roman" w:hAnsi="Times New Roman" w:cs="方正仿宋_GBK"/>
          <w:kern w:val="2"/>
        </w:rPr>
      </w:pPr>
    </w:p>
    <w:p>
      <w:pPr>
        <w:bidi w:val="0"/>
        <w:adjustRightInd/>
        <w:spacing w:before="0" w:after="0" w:line="240" w:lineRule="auto"/>
        <w:ind w:firstLine="0" w:firstLineChars="0"/>
        <w:textAlignment w:val="auto"/>
        <w:rPr>
          <w:rFonts w:hint="eastAsia" w:ascii="Times New Roman" w:hAnsi="Times New Roman" w:cs="方正仿宋_GBK"/>
          <w:kern w:val="2"/>
        </w:rPr>
      </w:pPr>
    </w:p>
    <w:p>
      <w:pPr>
        <w:bidi w:val="0"/>
        <w:adjustRightInd/>
        <w:spacing w:before="0" w:after="0" w:line="240" w:lineRule="auto"/>
        <w:ind w:firstLine="0" w:firstLineChars="0"/>
        <w:textAlignment w:val="auto"/>
        <w:rPr>
          <w:rFonts w:hint="eastAsia" w:cs="方正仿宋_GBK"/>
          <w:kern w:val="2"/>
        </w:rPr>
      </w:pPr>
    </w:p>
    <w:p>
      <w:pPr>
        <w:bidi w:val="0"/>
        <w:adjustRightInd/>
        <w:spacing w:before="0" w:after="0" w:line="240" w:lineRule="auto"/>
        <w:ind w:firstLine="316" w:firstLineChars="100"/>
        <w:textAlignment w:val="auto"/>
        <w:rPr>
          <w:rFonts w:hint="eastAsia" w:cs="方正仿宋_GBK"/>
          <w:kern w:val="2"/>
        </w:rPr>
      </w:pPr>
      <w:r>
        <w:rPr>
          <w:rFonts w:hint="eastAsia" w:cs="方正仿宋_GBK"/>
          <w:kern w:val="2"/>
        </w:rPr>
        <w:t xml:space="preserve">重庆市住房和建设委员会  </w:t>
      </w:r>
      <w:r>
        <w:rPr>
          <w:rFonts w:hint="eastAsia" w:cs="方正仿宋_GBK"/>
          <w:kern w:val="2"/>
          <w:lang w:val="en-US" w:eastAsia="zh-CN"/>
        </w:rPr>
        <w:t xml:space="preserve">      </w:t>
      </w:r>
      <w:r>
        <w:rPr>
          <w:rFonts w:hint="eastAsia" w:cs="方正仿宋_GBK"/>
          <w:kern w:val="2"/>
        </w:rPr>
        <w:t xml:space="preserve">    重庆市交通局</w:t>
      </w:r>
    </w:p>
    <w:p>
      <w:pPr>
        <w:bidi w:val="0"/>
        <w:adjustRightInd/>
        <w:spacing w:before="0" w:after="0" w:line="240" w:lineRule="auto"/>
        <w:ind w:firstLine="0" w:firstLineChars="0"/>
        <w:textAlignment w:val="auto"/>
        <w:rPr>
          <w:rFonts w:hint="eastAsia" w:cs="方正仿宋_GBK"/>
          <w:kern w:val="2"/>
        </w:rPr>
      </w:pPr>
    </w:p>
    <w:p>
      <w:pPr>
        <w:bidi w:val="0"/>
        <w:adjustRightInd/>
        <w:spacing w:before="0" w:after="0" w:line="240" w:lineRule="auto"/>
        <w:ind w:firstLine="0" w:firstLineChars="0"/>
        <w:textAlignment w:val="auto"/>
        <w:rPr>
          <w:rFonts w:hint="eastAsia" w:cs="方正仿宋_GBK"/>
          <w:kern w:val="2"/>
        </w:rPr>
      </w:pPr>
    </w:p>
    <w:p>
      <w:pPr>
        <w:bidi w:val="0"/>
        <w:adjustRightInd/>
        <w:spacing w:before="0" w:after="0" w:line="240" w:lineRule="auto"/>
        <w:ind w:firstLine="0" w:firstLineChars="0"/>
        <w:textAlignment w:val="auto"/>
        <w:rPr>
          <w:rFonts w:hint="eastAsia" w:ascii="Times New Roman" w:hAnsi="Times New Roman" w:cs="方正仿宋_GBK"/>
          <w:kern w:val="2"/>
        </w:rPr>
      </w:pPr>
    </w:p>
    <w:p>
      <w:pPr>
        <w:bidi w:val="0"/>
        <w:adjustRightInd/>
        <w:spacing w:before="0" w:after="0" w:line="240" w:lineRule="auto"/>
        <w:ind w:firstLine="0" w:firstLineChars="0"/>
        <w:textAlignment w:val="auto"/>
        <w:rPr>
          <w:rFonts w:hint="eastAsia" w:cs="方正仿宋_GBK"/>
          <w:kern w:val="2"/>
        </w:rPr>
      </w:pPr>
    </w:p>
    <w:p>
      <w:pPr>
        <w:bidi w:val="0"/>
        <w:adjustRightInd/>
        <w:spacing w:before="0" w:after="0" w:line="240" w:lineRule="auto"/>
        <w:ind w:firstLine="316" w:firstLineChars="100"/>
        <w:textAlignment w:val="auto"/>
        <w:rPr>
          <w:rFonts w:hint="eastAsia" w:cs="方正仿宋_GBK"/>
          <w:w w:val="90"/>
          <w:kern w:val="2"/>
        </w:rPr>
      </w:pPr>
      <w:r>
        <w:rPr>
          <w:rFonts w:hint="eastAsia" w:cs="方正仿宋_GBK"/>
          <w:kern w:val="2"/>
        </w:rPr>
        <w:t xml:space="preserve">重庆市水利局              </w:t>
      </w:r>
      <w:r>
        <w:rPr>
          <w:rFonts w:hint="eastAsia" w:cs="方正仿宋_GBK"/>
          <w:w w:val="95"/>
          <w:kern w:val="2"/>
        </w:rPr>
        <w:t>重庆市公共资源交易监督管理局</w:t>
      </w:r>
    </w:p>
    <w:p>
      <w:pPr>
        <w:bidi w:val="0"/>
        <w:adjustRightInd/>
        <w:spacing w:before="0" w:after="0" w:line="240" w:lineRule="auto"/>
        <w:ind w:firstLine="0" w:firstLineChars="0"/>
        <w:textAlignment w:val="auto"/>
        <w:rPr>
          <w:rFonts w:hint="eastAsia" w:cs="方正仿宋_GBK"/>
          <w:w w:val="90"/>
          <w:kern w:val="2"/>
        </w:rPr>
      </w:pPr>
    </w:p>
    <w:p>
      <w:pPr>
        <w:bidi w:val="0"/>
        <w:adjustRightInd/>
        <w:spacing w:before="0" w:after="0" w:line="240" w:lineRule="auto"/>
        <w:ind w:firstLine="0" w:firstLineChars="0"/>
        <w:textAlignment w:val="auto"/>
        <w:rPr>
          <w:rFonts w:hint="eastAsia" w:cs="方正仿宋_GBK"/>
          <w:w w:val="90"/>
          <w:kern w:val="2"/>
        </w:rPr>
      </w:pPr>
    </w:p>
    <w:p>
      <w:pPr>
        <w:bidi w:val="0"/>
        <w:adjustRightInd/>
        <w:spacing w:before="0" w:after="0" w:line="240" w:lineRule="auto"/>
        <w:ind w:firstLine="0" w:firstLineChars="0"/>
        <w:textAlignment w:val="auto"/>
        <w:rPr>
          <w:rFonts w:hint="eastAsia" w:ascii="Times New Roman" w:hAnsi="Times New Roman" w:cs="方正仿宋_GBK"/>
          <w:w w:val="90"/>
          <w:kern w:val="2"/>
        </w:rPr>
      </w:pPr>
    </w:p>
    <w:p>
      <w:pPr>
        <w:bidi w:val="0"/>
        <w:adjustRightInd/>
        <w:spacing w:before="0" w:after="0" w:line="240" w:lineRule="auto"/>
        <w:ind w:firstLine="0" w:firstLineChars="0"/>
        <w:textAlignment w:val="auto"/>
        <w:rPr>
          <w:rFonts w:hint="eastAsia" w:cs="方正仿宋_GBK"/>
          <w:w w:val="90"/>
          <w:kern w:val="2"/>
        </w:rPr>
      </w:pPr>
    </w:p>
    <w:p>
      <w:pPr>
        <w:bidi w:val="0"/>
        <w:adjustRightInd/>
        <w:spacing w:before="0" w:after="0" w:line="240" w:lineRule="auto"/>
        <w:ind w:firstLine="4468" w:firstLineChars="1573"/>
        <w:textAlignment w:val="auto"/>
        <w:rPr>
          <w:rFonts w:hint="eastAsia" w:cs="方正仿宋_GBK"/>
          <w:w w:val="95"/>
          <w:kern w:val="2"/>
        </w:rPr>
      </w:pPr>
      <w:r>
        <w:rPr>
          <w:rFonts w:hint="eastAsia" w:cs="方正仿宋_GBK"/>
          <w:w w:val="90"/>
          <w:kern w:val="2"/>
        </w:rPr>
        <w:t>国家金融监督管理总局重庆监管局</w:t>
      </w:r>
    </w:p>
    <w:p>
      <w:pPr>
        <w:adjustRightInd/>
        <w:spacing w:before="0" w:after="0" w:line="240" w:lineRule="auto"/>
        <w:ind w:firstLine="5381" w:firstLineChars="1703"/>
        <w:textAlignment w:val="auto"/>
        <w:rPr>
          <w:rFonts w:hint="eastAsia" w:cs="方正仿宋_GBK"/>
          <w:kern w:val="2"/>
        </w:rPr>
        <w:sectPr>
          <w:footerReference r:id="rId3" w:type="default"/>
          <w:footerReference r:id="rId4" w:type="even"/>
          <w:pgSz w:w="11906" w:h="16838"/>
          <w:pgMar w:top="2098" w:right="1531" w:bottom="1984" w:left="1531" w:header="851" w:footer="1417" w:gutter="0"/>
          <w:pgNumType w:fmt="decimal"/>
          <w:cols w:space="0" w:num="1"/>
          <w:rtlGutter w:val="0"/>
          <w:docGrid w:type="linesAndChars" w:linePitch="579" w:charSpace="-849"/>
        </w:sectPr>
      </w:pPr>
      <w:r>
        <w:rPr>
          <w:rFonts w:hint="eastAsia" w:cs="方正仿宋_GBK"/>
          <w:kern w:val="2"/>
        </w:rPr>
        <w:t>2023年</w:t>
      </w:r>
      <w:r>
        <w:rPr>
          <w:rFonts w:hint="eastAsia" w:cs="方正仿宋_GBK"/>
          <w:kern w:val="2"/>
          <w:lang w:val="en-US" w:eastAsia="zh-CN"/>
        </w:rPr>
        <w:t>12</w:t>
      </w:r>
      <w:r>
        <w:rPr>
          <w:rFonts w:hint="eastAsia" w:cs="方正仿宋_GBK"/>
          <w:kern w:val="2"/>
        </w:rPr>
        <w:t>月</w:t>
      </w:r>
      <w:r>
        <w:rPr>
          <w:rFonts w:hint="eastAsia" w:cs="方正仿宋_GBK"/>
          <w:kern w:val="2"/>
          <w:lang w:val="en-US" w:eastAsia="zh-CN"/>
        </w:rPr>
        <w:t>28</w:t>
      </w:r>
      <w:r>
        <w:rPr>
          <w:rFonts w:hint="eastAsia" w:cs="方正仿宋_GBK"/>
          <w:kern w:val="2"/>
        </w:rPr>
        <w:t>日</w:t>
      </w:r>
    </w:p>
    <w:bookmarkEnd w:id="0"/>
    <w:p>
      <w:pPr>
        <w:adjustRightInd/>
        <w:spacing w:before="0" w:after="0" w:line="240" w:lineRule="auto"/>
        <w:ind w:firstLine="5536" w:firstLineChars="1752"/>
        <w:textAlignment w:val="auto"/>
        <w:rPr>
          <w:rFonts w:hint="eastAsia" w:cs="方正仿宋_GBK"/>
          <w:kern w:val="2"/>
        </w:rPr>
      </w:pPr>
    </w:p>
    <w:p>
      <w:pPr>
        <w:adjustRightInd/>
        <w:spacing w:before="0" w:after="0" w:line="240" w:lineRule="auto"/>
        <w:ind w:firstLine="0" w:firstLineChars="0"/>
        <w:textAlignment w:val="auto"/>
        <w:rPr>
          <w:rFonts w:hint="eastAsia" w:cs="方正仿宋_GBK"/>
          <w:kern w:val="2"/>
        </w:rPr>
      </w:pPr>
    </w:p>
    <w:p>
      <w:pPr>
        <w:adjustRightInd/>
        <w:spacing w:before="0" w:after="0" w:line="240" w:lineRule="auto"/>
        <w:ind w:firstLine="0" w:firstLineChars="0"/>
        <w:textAlignment w:val="auto"/>
        <w:rPr>
          <w:rFonts w:hint="eastAsia" w:cs="方正仿宋_GBK"/>
          <w:kern w:val="2"/>
        </w:rPr>
      </w:pPr>
    </w:p>
    <w:p>
      <w:pPr>
        <w:adjustRightInd/>
        <w:spacing w:before="0" w:after="0" w:line="240" w:lineRule="auto"/>
        <w:ind w:firstLine="0" w:firstLineChars="0"/>
        <w:textAlignment w:val="auto"/>
        <w:rPr>
          <w:rFonts w:hint="eastAsia" w:cs="方正仿宋_GBK"/>
          <w:kern w:val="2"/>
        </w:rPr>
      </w:pPr>
    </w:p>
    <w:p>
      <w:pPr>
        <w:adjustRightInd/>
        <w:spacing w:before="0" w:after="0" w:line="240" w:lineRule="auto"/>
        <w:ind w:firstLine="0" w:firstLineChars="0"/>
        <w:textAlignment w:val="auto"/>
        <w:rPr>
          <w:rFonts w:hint="eastAsia" w:cs="方正仿宋_GBK"/>
          <w:kern w:val="2"/>
        </w:rPr>
      </w:pPr>
    </w:p>
    <w:p>
      <w:pPr>
        <w:adjustRightInd/>
        <w:spacing w:before="0" w:after="0" w:line="240" w:lineRule="auto"/>
        <w:ind w:firstLine="0" w:firstLineChars="0"/>
        <w:textAlignment w:val="auto"/>
        <w:rPr>
          <w:rFonts w:hint="eastAsia" w:cs="方正仿宋_GBK"/>
          <w:kern w:val="2"/>
        </w:rPr>
      </w:pPr>
    </w:p>
    <w:p>
      <w:pPr>
        <w:adjustRightInd/>
        <w:spacing w:before="0" w:after="0" w:line="240" w:lineRule="auto"/>
        <w:ind w:firstLine="0" w:firstLineChars="0"/>
        <w:textAlignment w:val="auto"/>
        <w:rPr>
          <w:rFonts w:hint="eastAsia" w:cs="方正仿宋_GBK"/>
          <w:kern w:val="2"/>
        </w:rPr>
      </w:pPr>
    </w:p>
    <w:p>
      <w:pPr>
        <w:adjustRightInd/>
        <w:spacing w:before="0" w:after="0" w:line="240" w:lineRule="auto"/>
        <w:ind w:firstLine="0" w:firstLineChars="0"/>
        <w:textAlignment w:val="auto"/>
        <w:rPr>
          <w:rFonts w:hint="eastAsia" w:cs="方正仿宋_GBK"/>
          <w:kern w:val="2"/>
        </w:rPr>
      </w:pPr>
    </w:p>
    <w:p>
      <w:pPr>
        <w:adjustRightInd/>
        <w:spacing w:before="0" w:after="0" w:line="240" w:lineRule="auto"/>
        <w:ind w:firstLine="0" w:firstLineChars="0"/>
        <w:textAlignment w:val="auto"/>
        <w:rPr>
          <w:rFonts w:hint="eastAsia" w:cs="方正仿宋_GBK"/>
          <w:kern w:val="2"/>
        </w:rPr>
      </w:pPr>
    </w:p>
    <w:p>
      <w:pPr>
        <w:adjustRightInd/>
        <w:spacing w:before="0" w:after="0" w:line="240" w:lineRule="auto"/>
        <w:ind w:firstLine="0" w:firstLineChars="0"/>
        <w:textAlignment w:val="auto"/>
        <w:rPr>
          <w:rFonts w:hint="eastAsia" w:cs="方正仿宋_GBK"/>
          <w:kern w:val="2"/>
        </w:rPr>
      </w:pPr>
    </w:p>
    <w:p>
      <w:pPr>
        <w:adjustRightInd/>
        <w:spacing w:before="0" w:after="0" w:line="240" w:lineRule="auto"/>
        <w:ind w:firstLine="0" w:firstLineChars="0"/>
        <w:textAlignment w:val="auto"/>
        <w:rPr>
          <w:rFonts w:hint="eastAsia" w:cs="方正仿宋_GBK"/>
          <w:kern w:val="2"/>
        </w:rPr>
      </w:pPr>
    </w:p>
    <w:p>
      <w:pPr>
        <w:adjustRightInd/>
        <w:spacing w:before="0" w:after="0" w:line="240" w:lineRule="auto"/>
        <w:ind w:firstLine="0" w:firstLineChars="0"/>
        <w:textAlignment w:val="auto"/>
        <w:rPr>
          <w:rFonts w:hint="eastAsia" w:cs="方正仿宋_GBK"/>
          <w:kern w:val="2"/>
        </w:rPr>
      </w:pPr>
    </w:p>
    <w:p>
      <w:pPr>
        <w:adjustRightInd/>
        <w:spacing w:before="0" w:after="0" w:line="240" w:lineRule="auto"/>
        <w:ind w:firstLine="0" w:firstLineChars="0"/>
        <w:textAlignment w:val="auto"/>
        <w:rPr>
          <w:rFonts w:hint="eastAsia" w:cs="方正仿宋_GBK"/>
          <w:kern w:val="2"/>
        </w:rPr>
      </w:pPr>
    </w:p>
    <w:p>
      <w:pPr>
        <w:adjustRightInd/>
        <w:spacing w:before="0" w:after="0" w:line="240" w:lineRule="auto"/>
        <w:ind w:firstLine="0" w:firstLineChars="0"/>
        <w:textAlignment w:val="auto"/>
        <w:rPr>
          <w:rFonts w:hint="eastAsia" w:cs="方正仿宋_GBK"/>
          <w:kern w:val="2"/>
        </w:rPr>
      </w:pPr>
    </w:p>
    <w:p>
      <w:pPr>
        <w:adjustRightInd/>
        <w:spacing w:before="0" w:after="0" w:line="240" w:lineRule="auto"/>
        <w:ind w:firstLine="0" w:firstLineChars="0"/>
        <w:textAlignment w:val="auto"/>
        <w:rPr>
          <w:rFonts w:hint="eastAsia" w:cs="方正仿宋_GBK"/>
          <w:kern w:val="2"/>
        </w:rPr>
      </w:pPr>
    </w:p>
    <w:p>
      <w:pPr>
        <w:adjustRightInd/>
        <w:spacing w:before="0" w:after="0" w:line="240" w:lineRule="auto"/>
        <w:ind w:firstLine="0" w:firstLineChars="0"/>
        <w:textAlignment w:val="auto"/>
        <w:rPr>
          <w:rFonts w:hint="eastAsia" w:cs="方正仿宋_GBK"/>
          <w:kern w:val="2"/>
        </w:rPr>
      </w:pPr>
    </w:p>
    <w:p>
      <w:pPr>
        <w:adjustRightInd/>
        <w:spacing w:before="0" w:after="0" w:line="240" w:lineRule="auto"/>
        <w:ind w:firstLine="0" w:firstLineChars="0"/>
        <w:textAlignment w:val="auto"/>
        <w:rPr>
          <w:rFonts w:hint="eastAsia" w:cs="方正仿宋_GBK"/>
          <w:kern w:val="2"/>
        </w:rPr>
      </w:pPr>
    </w:p>
    <w:p>
      <w:pPr>
        <w:adjustRightInd/>
        <w:spacing w:before="0" w:after="0" w:line="240" w:lineRule="auto"/>
        <w:ind w:firstLine="0" w:firstLineChars="0"/>
        <w:textAlignment w:val="auto"/>
        <w:rPr>
          <w:rFonts w:hint="eastAsia" w:cs="方正仿宋_GBK"/>
          <w:kern w:val="2"/>
        </w:rPr>
      </w:pPr>
    </w:p>
    <w:p>
      <w:pPr>
        <w:adjustRightInd/>
        <w:spacing w:before="0" w:after="0" w:line="240" w:lineRule="auto"/>
        <w:ind w:firstLine="0" w:firstLineChars="0"/>
        <w:textAlignment w:val="auto"/>
        <w:rPr>
          <w:rFonts w:hint="eastAsia" w:cs="方正仿宋_GBK"/>
          <w:kern w:val="2"/>
        </w:rPr>
      </w:pPr>
    </w:p>
    <w:p>
      <w:pPr>
        <w:adjustRightInd/>
        <w:spacing w:before="0" w:after="0" w:line="240" w:lineRule="auto"/>
        <w:ind w:firstLine="0" w:firstLineChars="0"/>
        <w:textAlignment w:val="auto"/>
        <w:rPr>
          <w:rFonts w:hint="eastAsia" w:cs="方正仿宋_GBK"/>
          <w:kern w:val="2"/>
        </w:rPr>
      </w:pPr>
    </w:p>
    <w:p>
      <w:pPr>
        <w:pBdr>
          <w:bottom w:val="none" w:color="auto" w:sz="0" w:space="0"/>
        </w:pBdr>
        <w:adjustRightInd/>
        <w:spacing w:before="0" w:after="0" w:line="440" w:lineRule="exact"/>
        <w:ind w:firstLine="0" w:firstLineChars="0"/>
        <w:textAlignment w:val="auto"/>
        <w:rPr>
          <w:rFonts w:hint="eastAsia" w:cs="方正仿宋_GBK"/>
          <w:kern w:val="2"/>
        </w:rPr>
      </w:pPr>
    </w:p>
    <w:p>
      <w:pPr>
        <w:pBdr>
          <w:top w:val="single" w:color="auto" w:sz="12" w:space="0"/>
          <w:bottom w:val="single" w:color="auto" w:sz="12" w:space="0"/>
        </w:pBdr>
        <w:adjustRightInd/>
        <w:spacing w:before="0" w:after="0" w:line="240" w:lineRule="auto"/>
        <w:ind w:firstLine="0" w:firstLineChars="0"/>
        <w:textAlignment w:val="auto"/>
        <w:rPr>
          <w:rFonts w:hint="default" w:cs="方正仿宋_GBK"/>
          <w:kern w:val="2"/>
          <w:sz w:val="28"/>
          <w:szCs w:val="28"/>
          <w:lang w:val="en-US" w:eastAsia="zh-CN"/>
        </w:rPr>
      </w:pPr>
      <w:r>
        <w:rPr>
          <w:rFonts w:hint="eastAsia" w:cs="方正仿宋_GBK"/>
          <w:kern w:val="2"/>
          <w:sz w:val="28"/>
          <w:szCs w:val="28"/>
          <w:lang w:val="en-US" w:eastAsia="zh-CN"/>
        </w:rPr>
        <w:t xml:space="preserve"> </w:t>
      </w:r>
    </w:p>
    <w:sectPr>
      <w:footerReference r:id="rId5" w:type="default"/>
      <w:pgSz w:w="11906" w:h="16838"/>
      <w:pgMar w:top="2098" w:right="1531" w:bottom="1984" w:left="1531" w:header="851" w:footer="141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r>
      <w:rPr>
        <w:sz w:val="18"/>
      </w:rPr>
      <w:pict>
        <v:shape id="文本框 2"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v:imagedata o:title=""/>
          <o:lock v:ext="edit" aspectratio="f"/>
          <v:textbox inset="0mm,0mm,0mm,0mm" style="mso-fit-shape-to-text:t;">
            <w:txbxContent>
              <w:p>
                <w:pPr>
                  <w:snapToGrid w:val="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r>
      <w:rPr>
        <w:rFonts w:ascii="Times New Roman" w:hAnsi="Times New Roman" w:eastAsia="Times New Roman" w:cs="Times New Roman"/>
        <w:b w:val="0"/>
        <w:i w:val="0"/>
        <w:color w:val="auto"/>
        <w:sz w:val="18"/>
        <w:u w:val="none" w:color="auto"/>
      </w:rPr>
      <w:fldChar w:fldCharType="begin"/>
    </w:r>
    <w:r>
      <w:rPr>
        <w:rFonts w:ascii="Times New Roman" w:hAnsi="Times New Roman" w:eastAsia="Times New Roman" w:cs="Times New Roman"/>
        <w:b w:val="0"/>
        <w:i w:val="0"/>
        <w:color w:val="auto"/>
        <w:sz w:val="18"/>
        <w:u w:val="none" w:color="auto"/>
      </w:rPr>
      <w:instrText xml:space="preserve"> PAGE </w:instrText>
    </w:r>
    <w:r>
      <w:rPr>
        <w:rFonts w:ascii="Times New Roman" w:hAnsi="Times New Roman" w:eastAsia="Times New Roman" w:cs="Times New Roman"/>
        <w:b w:val="0"/>
        <w:i w:val="0"/>
        <w:color w:val="auto"/>
        <w:sz w:val="18"/>
        <w:u w:val="none" w:color="auto"/>
      </w:rPr>
      <w:fldChar w:fldCharType="separate"/>
    </w:r>
    <w:r>
      <w:rPr>
        <w:rFonts w:ascii="Times New Roman" w:hAnsi="Times New Roman" w:eastAsia="Times New Roman" w:cs="Times New Roman"/>
        <w:b w:val="0"/>
        <w:i w:val="0"/>
        <w:color w:val="auto"/>
        <w:sz w:val="18"/>
        <w:u w:val="none"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5"/>
  <w:drawingGridHorizontalSpacing w:val="158"/>
  <w:drawingGridVerticalSpacing w:val="579"/>
  <w:displayHorizontalDrawingGridEvery w:val="0"/>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9048D5"/>
    <w:rsid w:val="00904AFE"/>
    <w:rsid w:val="0092122C"/>
    <w:rsid w:val="009220DF"/>
    <w:rsid w:val="00946543"/>
    <w:rsid w:val="00965CCB"/>
    <w:rsid w:val="00972E17"/>
    <w:rsid w:val="00974193"/>
    <w:rsid w:val="009A5EB0"/>
    <w:rsid w:val="00A40C10"/>
    <w:rsid w:val="00A443C1"/>
    <w:rsid w:val="00A955CD"/>
    <w:rsid w:val="00B1777D"/>
    <w:rsid w:val="00B3247A"/>
    <w:rsid w:val="00B51CD6"/>
    <w:rsid w:val="00B73014"/>
    <w:rsid w:val="00B833D8"/>
    <w:rsid w:val="00BF0A53"/>
    <w:rsid w:val="00C355D8"/>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87C70"/>
    <w:rsid w:val="00E93235"/>
    <w:rsid w:val="00ED5B9D"/>
    <w:rsid w:val="00F14A44"/>
    <w:rsid w:val="00F62083"/>
    <w:rsid w:val="00F63B69"/>
    <w:rsid w:val="00FA4D84"/>
    <w:rsid w:val="00FA4DBD"/>
    <w:rsid w:val="01A06D82"/>
    <w:rsid w:val="01B25A4D"/>
    <w:rsid w:val="03505C66"/>
    <w:rsid w:val="07DE0AAA"/>
    <w:rsid w:val="0CF02DEE"/>
    <w:rsid w:val="12080E07"/>
    <w:rsid w:val="12C81AA5"/>
    <w:rsid w:val="156F334D"/>
    <w:rsid w:val="1578613D"/>
    <w:rsid w:val="193D01E0"/>
    <w:rsid w:val="1D2027D0"/>
    <w:rsid w:val="1D4E12BA"/>
    <w:rsid w:val="1F4C00ED"/>
    <w:rsid w:val="226117B6"/>
    <w:rsid w:val="23445D57"/>
    <w:rsid w:val="23570372"/>
    <w:rsid w:val="256B156C"/>
    <w:rsid w:val="25B27047"/>
    <w:rsid w:val="26D83835"/>
    <w:rsid w:val="27F5397D"/>
    <w:rsid w:val="2AFF29AF"/>
    <w:rsid w:val="2B6540BB"/>
    <w:rsid w:val="2B6F62D5"/>
    <w:rsid w:val="2B8704A8"/>
    <w:rsid w:val="30C82935"/>
    <w:rsid w:val="315413D0"/>
    <w:rsid w:val="359D56FF"/>
    <w:rsid w:val="35EF5E14"/>
    <w:rsid w:val="37083883"/>
    <w:rsid w:val="38146403"/>
    <w:rsid w:val="38B97D28"/>
    <w:rsid w:val="3A1F5203"/>
    <w:rsid w:val="3D584BA2"/>
    <w:rsid w:val="402E288B"/>
    <w:rsid w:val="417E794A"/>
    <w:rsid w:val="45E47B16"/>
    <w:rsid w:val="47651902"/>
    <w:rsid w:val="477B47A9"/>
    <w:rsid w:val="4A30398A"/>
    <w:rsid w:val="4AC07792"/>
    <w:rsid w:val="4CE7092E"/>
    <w:rsid w:val="4E252DB9"/>
    <w:rsid w:val="5073301F"/>
    <w:rsid w:val="545424E6"/>
    <w:rsid w:val="54E47F11"/>
    <w:rsid w:val="55835057"/>
    <w:rsid w:val="5822388B"/>
    <w:rsid w:val="5BC50A62"/>
    <w:rsid w:val="60050F24"/>
    <w:rsid w:val="61561366"/>
    <w:rsid w:val="61B004EA"/>
    <w:rsid w:val="6383212C"/>
    <w:rsid w:val="65E0558A"/>
    <w:rsid w:val="66020ECA"/>
    <w:rsid w:val="68E8683A"/>
    <w:rsid w:val="694D661D"/>
    <w:rsid w:val="696E3491"/>
    <w:rsid w:val="6AFF5937"/>
    <w:rsid w:val="6C3D2854"/>
    <w:rsid w:val="6E163EDE"/>
    <w:rsid w:val="6E3031A4"/>
    <w:rsid w:val="6FC21C31"/>
    <w:rsid w:val="726C3FD1"/>
    <w:rsid w:val="73815F40"/>
    <w:rsid w:val="75A692E0"/>
    <w:rsid w:val="76B77724"/>
    <w:rsid w:val="7A7973A8"/>
    <w:rsid w:val="7B0C0998"/>
    <w:rsid w:val="7BAA0A78"/>
    <w:rsid w:val="7C5031A0"/>
    <w:rsid w:val="7E707F48"/>
    <w:rsid w:val="7EFE1DAF"/>
    <w:rsid w:val="7F0012F4"/>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uiPriority w:val="0"/>
  </w:style>
  <w:style w:type="character" w:customStyle="1" w:styleId="8">
    <w:name w:val="页脚 Char"/>
    <w:link w:val="3"/>
    <w:qFormat/>
    <w:uiPriority w:val="99"/>
    <w:rPr>
      <w:rFonts w:eastAsia="方正仿宋_GBK"/>
      <w:sz w:val="18"/>
      <w:szCs w:val="18"/>
    </w:rPr>
  </w:style>
  <w:style w:type="character" w:customStyle="1" w:styleId="9">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4</Pages>
  <Words>3</Words>
  <Characters>20</Characters>
  <Lines>1</Lines>
  <Paragraphs>1</Paragraphs>
  <TotalTime>4</TotalTime>
  <ScaleCrop>false</ScaleCrop>
  <LinksUpToDate>false</LinksUpToDate>
  <CharactersWithSpaces>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2023-12-29T02:01:00Z</cp:lastPrinted>
  <dcterms:modified xsi:type="dcterms:W3CDTF">2023-12-29T08:37:27Z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