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before="0" w:after="0" w:line="58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24"/>
          <w:lang w:eastAsia="zh-CN"/>
        </w:rPr>
      </w:pPr>
    </w:p>
    <w:p>
      <w:pPr>
        <w:adjustRightInd/>
        <w:spacing w:before="0" w:after="0" w:line="58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24"/>
          <w:lang w:eastAsia="zh-CN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24"/>
          <w:lang w:eastAsia="zh-CN"/>
        </w:rPr>
        <w:t>重庆市发展和改革委员会</w:t>
      </w:r>
    </w:p>
    <w:p>
      <w:pPr>
        <w:adjustRightInd/>
        <w:spacing w:before="0" w:after="0" w:line="580" w:lineRule="exact"/>
        <w:ind w:firstLine="0" w:firstLineChars="0"/>
        <w:jc w:val="center"/>
        <w:textAlignment w:val="auto"/>
        <w:rPr>
          <w:rFonts w:hint="eastAsia" w:eastAsia="方正小标宋_GBK"/>
          <w:kern w:val="2"/>
          <w:sz w:val="44"/>
          <w:szCs w:val="24"/>
        </w:rPr>
      </w:pPr>
      <w:r>
        <w:rPr>
          <w:rFonts w:hint="eastAsia" w:eastAsia="方正小标宋_GBK"/>
          <w:kern w:val="2"/>
          <w:sz w:val="44"/>
          <w:szCs w:val="24"/>
        </w:rPr>
        <w:t>关于落实中小微企业、个体</w:t>
      </w:r>
      <w:bookmarkStart w:id="0" w:name="_GoBack"/>
      <w:bookmarkEnd w:id="0"/>
      <w:r>
        <w:rPr>
          <w:rFonts w:hint="eastAsia" w:eastAsia="方正小标宋_GBK"/>
          <w:kern w:val="2"/>
          <w:sz w:val="44"/>
          <w:szCs w:val="24"/>
        </w:rPr>
        <w:t>工商户水电气费</w:t>
      </w:r>
    </w:p>
    <w:p>
      <w:pPr>
        <w:adjustRightInd/>
        <w:spacing w:before="0" w:after="0" w:line="580" w:lineRule="exact"/>
        <w:ind w:firstLine="0" w:firstLineChars="0"/>
        <w:jc w:val="center"/>
        <w:textAlignment w:val="auto"/>
        <w:rPr>
          <w:rFonts w:hint="eastAsia" w:eastAsia="方正小标宋_GBK"/>
          <w:kern w:val="2"/>
          <w:sz w:val="44"/>
          <w:szCs w:val="24"/>
        </w:rPr>
      </w:pPr>
      <w:r>
        <w:rPr>
          <w:rFonts w:hint="eastAsia" w:eastAsia="方正小标宋_GBK"/>
          <w:kern w:val="2"/>
          <w:sz w:val="44"/>
          <w:szCs w:val="24"/>
        </w:rPr>
        <w:t>支持政策的通知</w:t>
      </w:r>
    </w:p>
    <w:p>
      <w:pPr>
        <w:adjustRightInd/>
        <w:spacing w:before="0" w:after="0" w:line="240" w:lineRule="auto"/>
        <w:ind w:firstLine="0" w:firstLineChars="0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渝发改规范〔</w:t>
      </w:r>
      <w:r>
        <w:rPr>
          <w:rFonts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adjustRightInd/>
        <w:spacing w:before="0" w:after="0" w:line="240" w:lineRule="auto"/>
        <w:ind w:firstLine="0" w:firstLineChars="0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zCs w:val="32"/>
        </w:rPr>
        <w:t>各区县（自治县）人民政府，市级有关部门，有关单位：</w:t>
      </w:r>
    </w:p>
    <w:p>
      <w:pPr>
        <w:adjustRightInd/>
        <w:spacing w:after="0"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</w:pPr>
      <w:r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  <w:t>为贯彻落实国务院《扎实稳住经济一揽子政策措施》决策部署，经市政府同意，现将落实中小微企业、个体工商户水电气费支持政策有关事项通知如下。</w:t>
      </w:r>
    </w:p>
    <w:p>
      <w:pPr>
        <w:adjustRightInd/>
        <w:spacing w:after="0" w:line="240" w:lineRule="auto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snapToGrid w:val="0"/>
          <w:color w:val="000000"/>
          <w:kern w:val="36"/>
          <w:szCs w:val="32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color w:val="000000"/>
          <w:kern w:val="36"/>
          <w:szCs w:val="32"/>
        </w:rPr>
        <w:t>一、给予水费气费财政补贴</w:t>
      </w:r>
    </w:p>
    <w:p>
      <w:pPr>
        <w:adjustRightInd/>
        <w:spacing w:after="0"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</w:pPr>
      <w:r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  <w:t>对受疫情影响或生产经营困难的中小微企业（高耗能行业企业、以水气为主要生产原料的企业、天然气发电企业、天然气直供用户、CNG加气站除外）和个体工商户，特别是</w:t>
      </w:r>
      <w:r>
        <w:rPr>
          <w:rFonts w:hint="eastAsia" w:ascii="方正仿宋_GBK" w:hAnsi="方正仿宋_GBK" w:eastAsia="方正仿宋_GBK" w:cs="方正仿宋_GBK"/>
          <w:kern w:val="2"/>
          <w:szCs w:val="32"/>
        </w:rPr>
        <w:t>住宿餐饮、文化旅游、交通运输、批发零售等服务业</w:t>
      </w:r>
      <w:r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  <w:t>，</w:t>
      </w:r>
      <w:r>
        <w:rPr>
          <w:rFonts w:hint="eastAsia" w:ascii="方正仿宋_GBK" w:hAnsi="方正仿宋_GBK" w:eastAsia="方正仿宋_GBK" w:cs="方正仿宋_GBK"/>
          <w:kern w:val="2"/>
          <w:szCs w:val="32"/>
        </w:rPr>
        <w:t>给予</w:t>
      </w:r>
      <w:r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  <w:t>2022年5—6月实际发生水费</w:t>
      </w:r>
      <w:r>
        <w:rPr>
          <w:rFonts w:hint="eastAsia" w:ascii="方正仿宋_GBK" w:hAnsi="方正仿宋_GBK" w:eastAsia="方正仿宋_GBK" w:cs="方正仿宋_GBK"/>
          <w:kern w:val="2"/>
          <w:szCs w:val="32"/>
        </w:rPr>
        <w:t>（含污水处理费）、</w:t>
      </w:r>
      <w:r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  <w:t>气费不低于5%的财政补贴，具体补贴政策由各区县根据实际情况确定。企业注册地与所在地不一致的，由水费气费实际缴纳地进行补贴。鼓励有条件的区县，在补贴范围、补贴期限和补贴标准上给予市场主体更大支持力度。</w:t>
      </w:r>
    </w:p>
    <w:p>
      <w:pPr>
        <w:adjustRightInd/>
        <w:spacing w:after="0" w:line="240" w:lineRule="auto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snapToGrid w:val="0"/>
          <w:color w:val="000000"/>
          <w:kern w:val="36"/>
          <w:szCs w:val="32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color w:val="000000"/>
          <w:kern w:val="36"/>
          <w:szCs w:val="32"/>
        </w:rPr>
        <w:t>二、落实阶段性降低用电成本措施</w:t>
      </w:r>
    </w:p>
    <w:p>
      <w:pPr>
        <w:adjustRightInd/>
        <w:spacing w:after="0" w:line="240" w:lineRule="auto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Cs w:val="32"/>
        </w:rPr>
      </w:pPr>
      <w:r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  <w:t>按照《重庆市发展和改革委员会关于实施阶段性降低用电成本措施的通知》（渝发改价格〔2022〕678号）要求，全面落实延长小微企业和个体工商户电价优惠、降低市场化交易用户用电成本、严格执行转供电加</w:t>
      </w:r>
      <w:r>
        <w:rPr>
          <w:rFonts w:hint="eastAsia" w:ascii="方正仿宋_GBK" w:hAnsi="方正仿宋_GBK" w:eastAsia="方正仿宋_GBK" w:cs="方正仿宋_GBK"/>
          <w:kern w:val="2"/>
          <w:szCs w:val="32"/>
        </w:rPr>
        <w:t>价幅度限制等政策措施，切实降低市场主体用电成本。</w:t>
      </w:r>
    </w:p>
    <w:p>
      <w:pPr>
        <w:adjustRightInd/>
        <w:spacing w:after="0" w:line="240" w:lineRule="auto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Cs/>
          <w:snapToGrid w:val="0"/>
          <w:color w:val="000000"/>
          <w:kern w:val="36"/>
          <w:szCs w:val="32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color w:val="000000"/>
          <w:kern w:val="36"/>
          <w:szCs w:val="32"/>
        </w:rPr>
        <w:t>三、工作要求</w:t>
      </w:r>
    </w:p>
    <w:p>
      <w:pPr>
        <w:adjustRightInd/>
        <w:spacing w:after="0" w:line="240" w:lineRule="auto"/>
        <w:ind w:firstLine="632" w:firstLineChars="200"/>
        <w:textAlignment w:val="auto"/>
        <w:rPr>
          <w:rFonts w:hint="eastAsia" w:ascii="方正仿宋_GBK" w:hAnsi="方正仿宋_GBK" w:eastAsia="方正仿宋_GBK" w:cs="方正仿宋_GBK"/>
          <w:kern w:val="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Cs w:val="32"/>
        </w:rPr>
        <w:t>（一）各区县应结合当地实际，尽快明确水费气费补贴具体政策，采取线上线下方式加强政策宣传推送，确保市场主体“应知尽知”“应享尽享”，尽快将补贴政策兑现到位。补贴落实情况（包括具体补贴政策、惠及用户数、补贴金额等）每月5日前反馈市级相关部门。</w:t>
      </w:r>
    </w:p>
    <w:p>
      <w:pPr>
        <w:adjustRightInd/>
        <w:spacing w:after="0" w:line="240" w:lineRule="auto"/>
        <w:ind w:firstLine="632" w:firstLineChars="200"/>
        <w:textAlignment w:val="auto"/>
        <w:rPr>
          <w:rFonts w:hint="eastAsia" w:ascii="方正仿宋_GBK" w:hAnsi="方正仿宋_GBK" w:eastAsia="方正仿宋_GBK" w:cs="方正仿宋_GBK"/>
          <w:kern w:val="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Cs w:val="32"/>
        </w:rPr>
        <w:t>（二）各区县要充分利用大数据智能化手段，对政策适用对象进行精准画像，向辖区内供水供气企业提供补贴对象名单，由供水供气企业按照当地补贴政策，在费用结算环节采取一次性扣减方式进行落实，并制定配套实施细则，推进政策“免申即享”。</w:t>
      </w:r>
    </w:p>
    <w:p>
      <w:pPr>
        <w:adjustRightInd/>
        <w:spacing w:after="0" w:line="240" w:lineRule="auto"/>
        <w:ind w:firstLine="632" w:firstLineChars="200"/>
        <w:textAlignment w:val="auto"/>
        <w:rPr>
          <w:rFonts w:hint="eastAsia" w:ascii="方正仿宋_GBK" w:hAnsi="方正仿宋_GBK" w:eastAsia="方正仿宋_GBK" w:cs="方正仿宋_GBK"/>
          <w:kern w:val="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Cs w:val="32"/>
        </w:rPr>
        <w:t>（三）各区县应指导供水供气企业规范落实补贴政策，并在供水供气企业按要求提出资金申请2个月内，予以审核兑现。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Cs w:val="32"/>
        </w:rPr>
        <w:t>（四）供水供电供气企业要充分利用线上线下服务渠道，共同做好</w:t>
      </w:r>
      <w:r>
        <w:rPr>
          <w:rFonts w:hint="eastAsia" w:ascii="方正仿宋_GBK" w:hAnsi="方正仿宋_GBK" w:eastAsia="方正仿宋_GBK" w:cs="方正仿宋_GBK"/>
          <w:bCs/>
          <w:snapToGrid w:val="0"/>
          <w:color w:val="000000"/>
          <w:kern w:val="36"/>
          <w:szCs w:val="32"/>
        </w:rPr>
        <w:t>水费气费补贴、阶段性降低用电成本</w:t>
      </w:r>
      <w:r>
        <w:rPr>
          <w:rFonts w:hint="eastAsia" w:ascii="方正仿宋_GBK" w:hAnsi="方正仿宋_GBK" w:eastAsia="方正仿宋_GBK" w:cs="方正仿宋_GBK"/>
          <w:kern w:val="2"/>
          <w:szCs w:val="32"/>
        </w:rPr>
        <w:t>政策措施的宣传解释，妥善做好政策执行的衔接，将各项政策执行到位。</w:t>
      </w:r>
    </w:p>
    <w:p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  <w:t xml:space="preserve">重庆市发展和改革委员会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  <w:t xml:space="preserve">        </w:t>
      </w:r>
    </w:p>
    <w:p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  <w:t>重庆市财政局</w:t>
      </w:r>
    </w:p>
    <w:p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  <w:t xml:space="preserve">重庆市经济和信息化委员会         </w:t>
      </w:r>
    </w:p>
    <w:p>
      <w:pPr>
        <w:keepNext w:val="0"/>
        <w:keepLines w:val="0"/>
        <w:pageBreakBefore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Cs w:val="32"/>
        </w:rPr>
        <w:t>重庆市城市管理局</w:t>
      </w:r>
    </w:p>
    <w:p>
      <w:pPr>
        <w:wordWrap w:val="0"/>
        <w:adjustRightInd/>
        <w:spacing w:after="0" w:line="240" w:lineRule="auto"/>
        <w:jc w:val="right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Cs w:val="32"/>
        </w:rPr>
        <w:t>2022年7月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32"/>
        </w:rPr>
        <w:t xml:space="preserve">日  </w:t>
      </w:r>
    </w:p>
    <w:p>
      <w:pPr>
        <w:adjustRightInd/>
        <w:spacing w:line="240" w:lineRule="auto"/>
        <w:rPr>
          <w:rFonts w:ascii="Times New Roman" w:hAnsi="Times New Roma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1417" w:gutter="0"/>
          <w:cols w:space="0" w:num="1"/>
          <w:rtlGutter w:val="0"/>
          <w:docGrid w:type="linesAndChars" w:linePitch="579" w:charSpace="-849"/>
        </w:sectPr>
      </w:pPr>
    </w:p>
    <w:p>
      <w:pPr>
        <w:pBdr>
          <w:top w:val="single" w:color="auto" w:sz="12" w:space="0"/>
          <w:bottom w:val="single" w:color="auto" w:sz="12" w:space="0"/>
        </w:pBdr>
        <w:spacing w:line="240" w:lineRule="auto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2098" w:right="1531" w:bottom="1984" w:left="1531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eastAsia"/>
        <w:color w:val="FAFAFA"/>
        <w:sz w:val="32"/>
        <w:lang w:val="en-US" w:eastAsia="zh-CN"/>
      </w:rPr>
    </w:pPr>
    <w:r>
      <w:rPr>
        <w:color w:val="FAFAFA"/>
        <w:sz w:val="32"/>
      </w:rPr>
      <w:pict>
        <v:line id="直接连接符 6" o:spid="_x0000_s2053" o:spt="20" style="position:absolute;left:0pt;margin-left:0pt;margin-top:6.8pt;height:0.15pt;width:442.25pt;z-index:251672576;mso-width-relative:page;mso-height-relative:page;" filled="f" stroked="t" coordsize="21600,21600" o:gfxdata="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v1gJdMAAAAGAQAADwAAAAAAAAABACAAAAAiAAAA&#10;ZHJzL2Rvd25yZXYueG1sUEsBAhQAFAAAAAgAh07iQFDOo/fTAQAAdQMAAA4AAAAAAAAAAQAgAAAA&#10;IgEAAGRycy9lMm9Eb2MueG1sUEsFBgAAAAAGAAYAWQEAAGcFAAAAAA==&#10;">
          <v:path arrowok="t"/>
          <v:fill on="f" focussize="0,0"/>
          <v:stroke weight="1.75pt" color="#005192" miterlimit="8" joinstyle="miter"/>
          <v:imagedata o:title=""/>
          <o:lock v:ext="edit" aspectratio="f"/>
        </v:line>
      </w:pict>
    </w:r>
  </w:p>
  <w:p>
    <w:pPr>
      <w:pStyle w:val="7"/>
      <w:jc w:val="right"/>
      <w:rPr>
        <w:rFonts w:hint="default" w:eastAsia="方正仿宋_GBK"/>
        <w:lang w:val="en-US" w:eastAsia="zh-CN"/>
      </w:rPr>
    </w:pP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44"/>
        <w:lang w:val="en-US" w:eastAsia="zh-CN"/>
      </w:rPr>
      <w:t>发展和改革委员会发布</w:t>
    </w: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default" w:eastAsia="方正仿宋_GBK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w:pict>
        <v:line id="直接连接符 4" o:spid="_x0000_s2052" o:spt="20" style="position:absolute;left:0pt;margin-left:0pt;margin-top:54.35pt;height:0pt;width:442.55pt;z-index:251666432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cR5KzUAAAACAEAAA8AAAAAAAAA&#10;AQAgAAAAIgAAAGRycy9kb3ducmV2LnhtbFBLAQIUABQAAAAIAIdO4kDam2zn3AEAAH0DAAAOAAAA&#10;AAAAAAEAIAAAACMBAABkcnMvZTJvRG9jLnhtbFBLBQYAAAAABgAGAFkBAABxBQAAAAA=&#10;">
          <v:path arrowok="t"/>
          <v:fill on="f" focussize="0,0"/>
          <v:stroke weight="1.75pt" color="#005192" miterlimit="8" joinstyle="miter"/>
          <v:imagedata o:title=""/>
          <o:lock v:ext="edit" aspectratio="f"/>
        </v:line>
      </w:pict>
    </w:r>
  </w:p>
  <w:p>
    <w:pPr>
      <w:pStyle w:val="8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pict>
        <v:shape id="_x0000_i1025" o:spt="75" alt="国徽1024" type="#_x0000_t75" style="height:24.3pt;width:24.3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lang w:val="en-US" w:eastAsia="zh-Hans"/>
      </w:rPr>
      <w:t>重庆市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lang w:val="en-US" w:eastAsia="zh-CN"/>
      </w:rPr>
      <w:t>发展和改革委员会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lang w:val="en-US" w:eastAsia="zh-Hans"/>
      </w:rPr>
      <w:t>行政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8"/>
      <w:pBdr>
        <w:bottom w:val="none" w:color="auto" w:sz="0" w:space="1"/>
      </w:pBdr>
    </w:pPr>
  </w:p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  <o:rules v:ext="edit">
        <o:r id="V:Rule1" type="connector" idref="#直接连接符 4"/>
        <o:r id="V:Rule2" type="connector" idref="#直接连接符 6"/>
      </o:rules>
    </o:shapelayout>
  </w:hdrShapeDefaults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FB"/>
    <w:rsid w:val="000A01FB"/>
    <w:rsid w:val="000B24F9"/>
    <w:rsid w:val="000B4A22"/>
    <w:rsid w:val="000C0BF7"/>
    <w:rsid w:val="000C2FB2"/>
    <w:rsid w:val="000C6B28"/>
    <w:rsid w:val="000F25BF"/>
    <w:rsid w:val="001005AC"/>
    <w:rsid w:val="001024AA"/>
    <w:rsid w:val="001056AD"/>
    <w:rsid w:val="00182501"/>
    <w:rsid w:val="00185691"/>
    <w:rsid w:val="001B58F6"/>
    <w:rsid w:val="001D3042"/>
    <w:rsid w:val="001E64D7"/>
    <w:rsid w:val="001F7BBB"/>
    <w:rsid w:val="002466FA"/>
    <w:rsid w:val="00250A8A"/>
    <w:rsid w:val="0026530B"/>
    <w:rsid w:val="00266A87"/>
    <w:rsid w:val="00296D93"/>
    <w:rsid w:val="002B04C6"/>
    <w:rsid w:val="002D3B50"/>
    <w:rsid w:val="00301B6D"/>
    <w:rsid w:val="00392240"/>
    <w:rsid w:val="00396CAE"/>
    <w:rsid w:val="003B3891"/>
    <w:rsid w:val="003D5F25"/>
    <w:rsid w:val="003E4FE8"/>
    <w:rsid w:val="003E5084"/>
    <w:rsid w:val="003F450B"/>
    <w:rsid w:val="00413264"/>
    <w:rsid w:val="00432433"/>
    <w:rsid w:val="00434D79"/>
    <w:rsid w:val="00474C3A"/>
    <w:rsid w:val="00496D2E"/>
    <w:rsid w:val="00497F00"/>
    <w:rsid w:val="004A2FB3"/>
    <w:rsid w:val="004E0474"/>
    <w:rsid w:val="0050535E"/>
    <w:rsid w:val="005777F4"/>
    <w:rsid w:val="005C7EAE"/>
    <w:rsid w:val="005F3C4D"/>
    <w:rsid w:val="006042BD"/>
    <w:rsid w:val="006068C6"/>
    <w:rsid w:val="00615E22"/>
    <w:rsid w:val="006A30D0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50D3F"/>
    <w:rsid w:val="00853F77"/>
    <w:rsid w:val="00860A47"/>
    <w:rsid w:val="00891C35"/>
    <w:rsid w:val="008935D1"/>
    <w:rsid w:val="008B74C0"/>
    <w:rsid w:val="008F6151"/>
    <w:rsid w:val="009048D5"/>
    <w:rsid w:val="00904AFE"/>
    <w:rsid w:val="0092122C"/>
    <w:rsid w:val="009220DF"/>
    <w:rsid w:val="00965CCB"/>
    <w:rsid w:val="00972E17"/>
    <w:rsid w:val="00974193"/>
    <w:rsid w:val="009A5EB0"/>
    <w:rsid w:val="00A40C10"/>
    <w:rsid w:val="00A443C1"/>
    <w:rsid w:val="00A955CD"/>
    <w:rsid w:val="00AA3D4F"/>
    <w:rsid w:val="00B1777D"/>
    <w:rsid w:val="00B51CD6"/>
    <w:rsid w:val="00B73014"/>
    <w:rsid w:val="00B833D8"/>
    <w:rsid w:val="00BF0A53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F14A44"/>
    <w:rsid w:val="00F63B69"/>
    <w:rsid w:val="00F63FF8"/>
    <w:rsid w:val="00FA4D84"/>
    <w:rsid w:val="00FA4DBD"/>
    <w:rsid w:val="01A06D82"/>
    <w:rsid w:val="01B25A4D"/>
    <w:rsid w:val="03505C66"/>
    <w:rsid w:val="07DE0AAA"/>
    <w:rsid w:val="0CF02DEE"/>
    <w:rsid w:val="12080E07"/>
    <w:rsid w:val="12C81AA5"/>
    <w:rsid w:val="1578613D"/>
    <w:rsid w:val="193D01E0"/>
    <w:rsid w:val="1D2027D0"/>
    <w:rsid w:val="1D4E12BA"/>
    <w:rsid w:val="1F4C00ED"/>
    <w:rsid w:val="226117B6"/>
    <w:rsid w:val="23445D57"/>
    <w:rsid w:val="23570372"/>
    <w:rsid w:val="256B156C"/>
    <w:rsid w:val="25B27047"/>
    <w:rsid w:val="26D83835"/>
    <w:rsid w:val="27F5397D"/>
    <w:rsid w:val="2AFF29AF"/>
    <w:rsid w:val="2B6540BB"/>
    <w:rsid w:val="2B6F62D5"/>
    <w:rsid w:val="2B8704A8"/>
    <w:rsid w:val="30C82935"/>
    <w:rsid w:val="359D56FF"/>
    <w:rsid w:val="35EF5E14"/>
    <w:rsid w:val="37083883"/>
    <w:rsid w:val="38146403"/>
    <w:rsid w:val="38B97D28"/>
    <w:rsid w:val="3A1F5203"/>
    <w:rsid w:val="3D584BA2"/>
    <w:rsid w:val="402E288B"/>
    <w:rsid w:val="417E794A"/>
    <w:rsid w:val="45E47B16"/>
    <w:rsid w:val="463A271E"/>
    <w:rsid w:val="47651902"/>
    <w:rsid w:val="477B47A9"/>
    <w:rsid w:val="4A30398A"/>
    <w:rsid w:val="4A9F4CF0"/>
    <w:rsid w:val="4AC07792"/>
    <w:rsid w:val="4CE7092E"/>
    <w:rsid w:val="4E252DB9"/>
    <w:rsid w:val="4FB67A32"/>
    <w:rsid w:val="5073301F"/>
    <w:rsid w:val="545424E6"/>
    <w:rsid w:val="54E47F11"/>
    <w:rsid w:val="55835057"/>
    <w:rsid w:val="57DB6B64"/>
    <w:rsid w:val="5BC50A62"/>
    <w:rsid w:val="5C5D7444"/>
    <w:rsid w:val="60050F24"/>
    <w:rsid w:val="61561366"/>
    <w:rsid w:val="6383212C"/>
    <w:rsid w:val="64111290"/>
    <w:rsid w:val="65E0558A"/>
    <w:rsid w:val="68E8683A"/>
    <w:rsid w:val="694D661D"/>
    <w:rsid w:val="696E3491"/>
    <w:rsid w:val="6AFF5937"/>
    <w:rsid w:val="6C3D2854"/>
    <w:rsid w:val="6E163EDE"/>
    <w:rsid w:val="726C3FD1"/>
    <w:rsid w:val="73815F40"/>
    <w:rsid w:val="76B77724"/>
    <w:rsid w:val="7A7973A8"/>
    <w:rsid w:val="7B0C0998"/>
    <w:rsid w:val="7BAA0A78"/>
    <w:rsid w:val="7C5031A0"/>
    <w:rsid w:val="7E707F48"/>
    <w:rsid w:val="7EFE1DAF"/>
    <w:rsid w:val="7FBF281F"/>
    <w:rsid w:val="F3F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7"/>
    <w:qFormat/>
    <w:uiPriority w:val="99"/>
    <w:rPr>
      <w:rFonts w:eastAsia="方正仿宋_GBK"/>
      <w:sz w:val="18"/>
      <w:szCs w:val="18"/>
    </w:rPr>
  </w:style>
  <w:style w:type="character" w:customStyle="1" w:styleId="13">
    <w:name w:val="页眉 Char"/>
    <w:link w:val="8"/>
    <w:qFormat/>
    <w:uiPriority w:val="0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/>
    <customShpInfo spid="_x0000_s2053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</Company>
  <Pages>1</Pages>
  <Words>5</Words>
  <Characters>32</Characters>
  <Lines>1</Lines>
  <Paragraphs>1</Paragraphs>
  <TotalTime>5</TotalTime>
  <ScaleCrop>false</ScaleCrop>
  <LinksUpToDate>false</LinksUpToDate>
  <CharactersWithSpaces>36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2009-06-05T18:03:00Z</dcterms:created>
  <dc:creator>jw</dc:creator>
  <cp:lastModifiedBy>张元静</cp:lastModifiedBy>
  <cp:lastPrinted>2022-07-07T11:04:00Z</cp:lastPrinted>
  <dcterms:modified xsi:type="dcterms:W3CDTF">2022-07-20T06:59:28Z</dcterms:modified>
  <dc:title>重庆市计委关于巫山县小小三峡手扒岩至平河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